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Truckin Blue"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z w:val="24"/>
        </w:rPr>
        <w:t>Truckin</w:t>
      </w:r>
      <w:r>
        <w:rPr>
          <w:b/>
          <w:spacing w:val="-12"/>
          <w:sz w:val="24"/>
        </w:rPr>
        <w:t> </w:t>
      </w:r>
      <w:r>
        <w:rPr>
          <w:b/>
          <w:spacing w:val="-4"/>
          <w:sz w:val="24"/>
        </w:rPr>
        <w:t>Blue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z w:val="18"/>
        </w:rPr>
        <w:t>Truckin</w:t>
      </w:r>
      <w:r>
        <w:rPr>
          <w:spacing w:val="-10"/>
          <w:sz w:val="18"/>
        </w:rPr>
        <w:t> </w:t>
      </w:r>
      <w:r>
        <w:rPr>
          <w:spacing w:val="-4"/>
          <w:sz w:val="18"/>
        </w:rPr>
        <w:t>Blue</w:t>
      </w:r>
    </w:p>
    <w:p>
      <w:pPr>
        <w:pStyle w:val="Heading2"/>
        <w:tabs>
          <w:tab w:pos="2898" w:val="left" w:leader="none"/>
        </w:tabs>
        <w:spacing w:before="188"/>
        <w:rPr>
          <w:b w:val="0"/>
        </w:rPr>
      </w:pPr>
      <w:r>
        <w:rPr>
          <w:spacing w:val="-2"/>
        </w:rPr>
        <w:t>Internal</w:t>
      </w:r>
      <w:r>
        <w:rPr>
          <w:spacing w:val="3"/>
        </w:rPr>
        <w:t> </w:t>
      </w:r>
      <w:r>
        <w:rPr>
          <w:spacing w:val="-2"/>
        </w:rPr>
        <w:t>identification</w:t>
      </w:r>
      <w:r>
        <w:rPr/>
        <w:tab/>
      </w:r>
      <w:r>
        <w:rPr>
          <w:b w:val="0"/>
          <w:spacing w:val="-5"/>
        </w:rPr>
        <w:t>TB</w:t>
      </w:r>
    </w:p>
    <w:p>
      <w:pPr>
        <w:pStyle w:val="BodyText"/>
        <w:spacing w:before="5"/>
      </w:pPr>
    </w:p>
    <w:p>
      <w:pPr>
        <w:spacing w:before="0"/>
        <w:ind w:left="374" w:right="0" w:firstLine="0"/>
        <w:jc w:val="left"/>
        <w:rPr>
          <w:b/>
          <w:sz w:val="18"/>
        </w:rPr>
      </w:pPr>
      <w:bookmarkStart w:name="Relevant identified uses of the substanc" w:id="5"/>
      <w:bookmarkEnd w:id="5"/>
      <w:r>
        <w:rPr/>
      </w:r>
      <w:r>
        <w:rPr>
          <w:b/>
          <w:sz w:val="18"/>
          <w:u w:val="single"/>
        </w:rPr>
        <w:t>Relevant</w:t>
      </w:r>
      <w:r>
        <w:rPr>
          <w:b/>
          <w:spacing w:val="-8"/>
          <w:sz w:val="18"/>
          <w:u w:val="single"/>
        </w:rPr>
        <w:t> </w:t>
      </w:r>
      <w:r>
        <w:rPr>
          <w:b/>
          <w:sz w:val="18"/>
          <w:u w:val="single"/>
        </w:rPr>
        <w:t>identified</w:t>
      </w:r>
      <w:r>
        <w:rPr>
          <w:b/>
          <w:spacing w:val="-7"/>
          <w:sz w:val="18"/>
          <w:u w:val="single"/>
        </w:rPr>
        <w:t> </w:t>
      </w:r>
      <w:r>
        <w:rPr>
          <w:b/>
          <w:sz w:val="18"/>
          <w:u w:val="single"/>
        </w:rPr>
        <w:t>uses</w:t>
      </w:r>
      <w:r>
        <w:rPr>
          <w:b/>
          <w:spacing w:val="-8"/>
          <w:sz w:val="18"/>
          <w:u w:val="single"/>
        </w:rPr>
        <w:t> </w:t>
      </w:r>
      <w:r>
        <w:rPr>
          <w:b/>
          <w:sz w:val="18"/>
          <w:u w:val="single"/>
        </w:rPr>
        <w:t>of</w:t>
      </w:r>
      <w:r>
        <w:rPr>
          <w:b/>
          <w:spacing w:val="-7"/>
          <w:sz w:val="18"/>
          <w:u w:val="single"/>
        </w:rPr>
        <w:t> </w:t>
      </w:r>
      <w:r>
        <w:rPr>
          <w:b/>
          <w:sz w:val="18"/>
          <w:u w:val="single"/>
        </w:rPr>
        <w:t>the</w:t>
      </w:r>
      <w:r>
        <w:rPr>
          <w:b/>
          <w:spacing w:val="-7"/>
          <w:sz w:val="18"/>
          <w:u w:val="single"/>
        </w:rPr>
        <w:t> </w:t>
      </w:r>
      <w:r>
        <w:rPr>
          <w:b/>
          <w:sz w:val="18"/>
          <w:u w:val="single"/>
        </w:rPr>
        <w:t>substance</w:t>
      </w:r>
      <w:r>
        <w:rPr>
          <w:b/>
          <w:spacing w:val="-8"/>
          <w:sz w:val="18"/>
          <w:u w:val="single"/>
        </w:rPr>
        <w:t> </w:t>
      </w:r>
      <w:r>
        <w:rPr>
          <w:b/>
          <w:sz w:val="18"/>
          <w:u w:val="single"/>
        </w:rPr>
        <w:t>or</w:t>
      </w:r>
      <w:r>
        <w:rPr>
          <w:b/>
          <w:spacing w:val="-7"/>
          <w:sz w:val="18"/>
          <w:u w:val="single"/>
        </w:rPr>
        <w:t> </w:t>
      </w:r>
      <w:r>
        <w:rPr>
          <w:b/>
          <w:sz w:val="18"/>
          <w:u w:val="single"/>
        </w:rPr>
        <w:t>mixture</w:t>
      </w:r>
      <w:r>
        <w:rPr>
          <w:b/>
          <w:spacing w:val="-7"/>
          <w:sz w:val="18"/>
          <w:u w:val="single"/>
        </w:rPr>
        <w:t> </w:t>
      </w:r>
      <w:r>
        <w:rPr>
          <w:b/>
          <w:sz w:val="18"/>
          <w:u w:val="single"/>
        </w:rPr>
        <w:t>and</w:t>
      </w:r>
      <w:r>
        <w:rPr>
          <w:b/>
          <w:spacing w:val="-8"/>
          <w:sz w:val="18"/>
          <w:u w:val="single"/>
        </w:rPr>
        <w:t> </w:t>
      </w:r>
      <w:r>
        <w:rPr>
          <w:b/>
          <w:sz w:val="18"/>
          <w:u w:val="single"/>
        </w:rPr>
        <w:t>uses</w:t>
      </w:r>
      <w:r>
        <w:rPr>
          <w:b/>
          <w:spacing w:val="-7"/>
          <w:sz w:val="18"/>
          <w:u w:val="single"/>
        </w:rPr>
        <w:t> </w:t>
      </w:r>
      <w:r>
        <w:rPr>
          <w:b/>
          <w:sz w:val="18"/>
          <w:u w:val="single"/>
        </w:rPr>
        <w:t>advised</w:t>
      </w:r>
      <w:r>
        <w:rPr>
          <w:b/>
          <w:spacing w:val="-7"/>
          <w:sz w:val="18"/>
          <w:u w:val="single"/>
        </w:rPr>
        <w:t> </w:t>
      </w:r>
      <w:r>
        <w:rPr>
          <w:b/>
          <w:spacing w:val="-2"/>
          <w:sz w:val="18"/>
          <w:u w:val="single"/>
        </w:rPr>
        <w:t>against</w:t>
      </w:r>
    </w:p>
    <w:p>
      <w:pPr>
        <w:tabs>
          <w:tab w:pos="2898" w:val="left" w:leader="none"/>
        </w:tabs>
        <w:spacing w:line="460" w:lineRule="auto" w:before="148"/>
        <w:ind w:left="374" w:right="993" w:firstLine="0"/>
        <w:jc w:val="left"/>
        <w:rPr>
          <w:sz w:val="18"/>
        </w:rPr>
      </w:pPr>
      <w:r>
        <w:rPr>
          <w:b/>
          <w:spacing w:val="-2"/>
          <w:sz w:val="18"/>
        </w:rPr>
        <w:t>Application</w:t>
      </w:r>
      <w:r>
        <w:rPr>
          <w:b/>
          <w:sz w:val="18"/>
        </w:rPr>
        <w:tab/>
      </w:r>
      <w:r>
        <w:rPr>
          <w:sz w:val="18"/>
        </w:rPr>
        <w:t>General</w:t>
      </w:r>
      <w:r>
        <w:rPr>
          <w:spacing w:val="-3"/>
          <w:sz w:val="18"/>
        </w:rPr>
        <w:t> </w:t>
      </w:r>
      <w:r>
        <w:rPr>
          <w:sz w:val="18"/>
        </w:rPr>
        <w:t>purpose</w:t>
      </w:r>
      <w:r>
        <w:rPr>
          <w:spacing w:val="-3"/>
          <w:sz w:val="18"/>
        </w:rPr>
        <w:t> </w:t>
      </w:r>
      <w:r>
        <w:rPr>
          <w:sz w:val="18"/>
        </w:rPr>
        <w:t>heavy</w:t>
      </w:r>
      <w:r>
        <w:rPr>
          <w:spacing w:val="-3"/>
          <w:sz w:val="18"/>
        </w:rPr>
        <w:t> </w:t>
      </w:r>
      <w:r>
        <w:rPr>
          <w:sz w:val="18"/>
        </w:rPr>
        <w:t>duty</w:t>
      </w:r>
      <w:r>
        <w:rPr>
          <w:spacing w:val="-3"/>
          <w:sz w:val="18"/>
        </w:rPr>
        <w:t> </w:t>
      </w:r>
      <w:r>
        <w:rPr>
          <w:sz w:val="18"/>
        </w:rPr>
        <w:t>cleaner,</w:t>
      </w:r>
      <w:r>
        <w:rPr>
          <w:spacing w:val="-4"/>
          <w:sz w:val="18"/>
        </w:rPr>
        <w:t> </w:t>
      </w:r>
      <w:r>
        <w:rPr>
          <w:sz w:val="18"/>
        </w:rPr>
        <w:t>suitable</w:t>
      </w:r>
      <w:r>
        <w:rPr>
          <w:spacing w:val="-3"/>
          <w:sz w:val="18"/>
        </w:rPr>
        <w:t> </w:t>
      </w:r>
      <w:r>
        <w:rPr>
          <w:sz w:val="18"/>
        </w:rPr>
        <w:t>for</w:t>
      </w:r>
      <w:r>
        <w:rPr>
          <w:spacing w:val="-3"/>
          <w:sz w:val="18"/>
        </w:rPr>
        <w:t> </w:t>
      </w:r>
      <w:r>
        <w:rPr>
          <w:sz w:val="18"/>
        </w:rPr>
        <w:t>high</w:t>
      </w:r>
      <w:r>
        <w:rPr>
          <w:spacing w:val="-3"/>
          <w:sz w:val="18"/>
        </w:rPr>
        <w:t> </w:t>
      </w:r>
      <w:r>
        <w:rPr>
          <w:sz w:val="18"/>
        </w:rPr>
        <w:t>pressure</w:t>
      </w:r>
      <w:r>
        <w:rPr>
          <w:spacing w:val="-3"/>
          <w:sz w:val="18"/>
        </w:rPr>
        <w:t> </w:t>
      </w:r>
      <w:r>
        <w:rPr>
          <w:sz w:val="18"/>
        </w:rPr>
        <w:t>or</w:t>
      </w:r>
      <w:r>
        <w:rPr>
          <w:spacing w:val="-3"/>
          <w:sz w:val="18"/>
        </w:rPr>
        <w:t> </w:t>
      </w:r>
      <w:r>
        <w:rPr>
          <w:sz w:val="18"/>
        </w:rPr>
        <w:t>manual</w:t>
      </w:r>
      <w:r>
        <w:rPr>
          <w:spacing w:val="-3"/>
          <w:sz w:val="18"/>
        </w:rPr>
        <w:t> </w:t>
      </w:r>
      <w:r>
        <w:rPr>
          <w:sz w:val="18"/>
        </w:rPr>
        <w:t>cleaning </w:t>
      </w:r>
      <w:r>
        <w:rPr>
          <w:b/>
          <w:sz w:val="18"/>
        </w:rPr>
        <w:t>Uses advised against</w:t>
        <w:tab/>
      </w:r>
      <w:r>
        <w:rPr>
          <w:sz w:val="18"/>
        </w:rPr>
        <w:t>Use only for intended applications.</w:t>
      </w:r>
    </w:p>
    <w:p>
      <w:pPr>
        <w:pStyle w:val="Heading2"/>
        <w:spacing w:before="22"/>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8"/>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1"/>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8"/>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1"/>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8"/>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103154</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22403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5732" w:firstLine="0"/>
        <w:jc w:val="left"/>
        <w:rPr>
          <w:sz w:val="18"/>
        </w:rPr>
      </w:pPr>
      <w:r>
        <w:rPr>
          <w:b/>
          <w:sz w:val="18"/>
        </w:rPr>
        <w:t>Health hazards</w:t>
        <w:tab/>
      </w:r>
      <w:r>
        <w:rPr>
          <w:sz w:val="18"/>
        </w:rPr>
        <w:t>Skin Irrit. 2 - H315 </w:t>
      </w:r>
      <w:r>
        <w:rPr>
          <w:b/>
          <w:sz w:val="18"/>
        </w:rPr>
        <w:t>Environmental hazards</w:t>
        <w:tab/>
      </w:r>
      <w:r>
        <w:rPr>
          <w:sz w:val="18"/>
        </w:rPr>
        <w:t>Aquatic</w:t>
      </w:r>
      <w:r>
        <w:rPr>
          <w:spacing w:val="-8"/>
          <w:sz w:val="18"/>
        </w:rPr>
        <w:t> </w:t>
      </w:r>
      <w:r>
        <w:rPr>
          <w:sz w:val="18"/>
        </w:rPr>
        <w:t>Acute</w:t>
      </w:r>
      <w:r>
        <w:rPr>
          <w:spacing w:val="-8"/>
          <w:sz w:val="18"/>
        </w:rPr>
        <w:t> </w:t>
      </w:r>
      <w:r>
        <w:rPr>
          <w:sz w:val="18"/>
        </w:rPr>
        <w:t>3</w:t>
      </w:r>
      <w:r>
        <w:rPr>
          <w:spacing w:val="-8"/>
          <w:sz w:val="18"/>
        </w:rPr>
        <w:t> </w:t>
      </w:r>
      <w:r>
        <w:rPr>
          <w:sz w:val="18"/>
        </w:rPr>
        <w:t>-</w:t>
      </w:r>
      <w:r>
        <w:rPr>
          <w:spacing w:val="-8"/>
          <w:sz w:val="18"/>
        </w:rPr>
        <w:t> </w:t>
      </w:r>
      <w:r>
        <w:rPr>
          <w:sz w:val="18"/>
        </w:rPr>
        <w:t>H402</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line="297" w:lineRule="auto" w:before="188"/>
        <w:ind w:left="2899" w:right="5313" w:hanging="2525"/>
        <w:jc w:val="left"/>
        <w:rPr>
          <w:sz w:val="18"/>
        </w:rPr>
      </w:pPr>
      <w:r>
        <w:rPr>
          <w:b/>
          <w:sz w:val="18"/>
        </w:rPr>
        <w:t>Hazard statements</w:t>
        <w:tab/>
      </w:r>
      <w:r>
        <w:rPr>
          <w:sz w:val="18"/>
        </w:rPr>
        <w:t>H315 Causes skin irritation. H402</w:t>
      </w:r>
      <w:r>
        <w:rPr>
          <w:spacing w:val="-9"/>
          <w:sz w:val="18"/>
        </w:rPr>
        <w:t> </w:t>
      </w:r>
      <w:r>
        <w:rPr>
          <w:sz w:val="18"/>
        </w:rPr>
        <w:t>Harmful</w:t>
      </w:r>
      <w:r>
        <w:rPr>
          <w:spacing w:val="-9"/>
          <w:sz w:val="18"/>
        </w:rPr>
        <w:t> </w:t>
      </w:r>
      <w:r>
        <w:rPr>
          <w:sz w:val="18"/>
        </w:rPr>
        <w:t>to</w:t>
      </w:r>
      <w:r>
        <w:rPr>
          <w:spacing w:val="-9"/>
          <w:sz w:val="18"/>
        </w:rPr>
        <w:t> </w:t>
      </w:r>
      <w:r>
        <w:rPr>
          <w:sz w:val="18"/>
        </w:rPr>
        <w:t>aquatic</w:t>
      </w:r>
      <w:r>
        <w:rPr>
          <w:spacing w:val="-9"/>
          <w:sz w:val="18"/>
        </w:rPr>
        <w:t> </w:t>
      </w:r>
      <w:r>
        <w:rPr>
          <w:sz w:val="18"/>
        </w:rPr>
        <w:t>life.</w:t>
      </w:r>
    </w:p>
    <w:p>
      <w:pPr>
        <w:spacing w:after="0" w:line="297" w:lineRule="auto"/>
        <w:jc w:val="left"/>
        <w:rPr>
          <w:sz w:val="18"/>
        </w:rPr>
        <w:sectPr>
          <w:headerReference w:type="default" r:id="rId5"/>
          <w:footerReference w:type="default" r:id="rId6"/>
          <w:type w:val="continuous"/>
          <w:pgSz w:w="11900" w:h="16840"/>
          <w:pgMar w:header="458" w:footer="571" w:top="1020" w:bottom="760" w:left="566" w:right="850"/>
          <w:pgNumType w:start="1"/>
        </w:sectPr>
      </w:pPr>
    </w:p>
    <w:p>
      <w:pPr>
        <w:pStyle w:val="Heading1"/>
      </w:pPr>
      <w:bookmarkStart w:name="Most important symptoms and effects, bot" w:id="12"/>
      <w:bookmarkEnd w:id="12"/>
      <w:r>
        <w:rPr>
          <w:b w:val="0"/>
        </w:rPr>
      </w:r>
      <w:r>
        <w:rPr/>
        <w:t>Truckin</w:t>
      </w:r>
      <w:r>
        <w:rPr>
          <w:spacing w:val="-12"/>
        </w:rPr>
        <w:t> </w:t>
      </w:r>
      <w:r>
        <w:rPr>
          <w:spacing w:val="-4"/>
        </w:rPr>
        <w:t>Blue</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before="48"/>
        <w:ind w:left="2899"/>
      </w:pPr>
      <w:r>
        <w:rPr/>
        <w:t>P273</w:t>
      </w:r>
      <w:r>
        <w:rPr>
          <w:spacing w:val="-4"/>
        </w:rPr>
        <w:t> </w:t>
      </w:r>
      <w:r>
        <w:rPr/>
        <w:t>Avoid</w:t>
      </w:r>
      <w:r>
        <w:rPr>
          <w:spacing w:val="-3"/>
        </w:rPr>
        <w:t> </w:t>
      </w:r>
      <w:r>
        <w:rPr/>
        <w:t>release</w:t>
      </w:r>
      <w:r>
        <w:rPr>
          <w:spacing w:val="-3"/>
        </w:rPr>
        <w:t> </w:t>
      </w:r>
      <w:r>
        <w:rPr/>
        <w:t>to</w:t>
      </w:r>
      <w:r>
        <w:rPr>
          <w:spacing w:val="-4"/>
        </w:rPr>
        <w:t> </w:t>
      </w:r>
      <w:r>
        <w:rPr/>
        <w:t>the</w:t>
      </w:r>
      <w:r>
        <w:rPr>
          <w:spacing w:val="-3"/>
        </w:rPr>
        <w:t> </w:t>
      </w:r>
      <w:r>
        <w:rPr>
          <w:spacing w:val="-2"/>
        </w:rPr>
        <w:t>environment.</w:t>
      </w:r>
    </w:p>
    <w:p>
      <w:pPr>
        <w:pStyle w:val="BodyText"/>
        <w:spacing w:line="297" w:lineRule="auto" w:before="49"/>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1995"/>
      </w:pPr>
      <w:r>
        <w:rPr/>
        <w:t>P321 Specific treatment (see medical advice on this label). P332+P313 If skin irritation occurs: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BodyText"/>
        <w:spacing w:line="202" w:lineRule="exact"/>
        <w:ind w:left="2899"/>
      </w:pPr>
      <w:r>
        <w:rPr/>
        <w:t>P501</w:t>
      </w:r>
      <w:r>
        <w:rPr>
          <w:spacing w:val="-6"/>
        </w:rPr>
        <w:t> </w:t>
      </w:r>
      <w:r>
        <w:rPr/>
        <w:t>Dispose</w:t>
      </w:r>
      <w:r>
        <w:rPr>
          <w:spacing w:val="-5"/>
        </w:rPr>
        <w:t> </w:t>
      </w:r>
      <w:r>
        <w:rPr/>
        <w:t>of</w:t>
      </w:r>
      <w:r>
        <w:rPr>
          <w:spacing w:val="-5"/>
        </w:rPr>
        <w:t> </w:t>
      </w:r>
      <w:r>
        <w:rPr/>
        <w:t>contents/</w:t>
      </w:r>
      <w:r>
        <w:rPr>
          <w:spacing w:val="-6"/>
        </w:rPr>
        <w:t> </w:t>
      </w:r>
      <w:r>
        <w:rPr/>
        <w:t>container</w:t>
      </w:r>
      <w:r>
        <w:rPr>
          <w:spacing w:val="-5"/>
        </w:rPr>
        <w:t> </w:t>
      </w:r>
      <w:r>
        <w:rPr/>
        <w:t>in</w:t>
      </w:r>
      <w:r>
        <w:rPr>
          <w:spacing w:val="-5"/>
        </w:rPr>
        <w:t> </w:t>
      </w:r>
      <w:r>
        <w:rPr/>
        <w:t>accordance</w:t>
      </w:r>
      <w:r>
        <w:rPr>
          <w:spacing w:val="-5"/>
        </w:rPr>
        <w:t> </w:t>
      </w:r>
      <w:r>
        <w:rPr/>
        <w:t>with</w:t>
      </w:r>
      <w:r>
        <w:rPr>
          <w:spacing w:val="-5"/>
        </w:rPr>
        <w:t> </w:t>
      </w:r>
      <w:r>
        <w:rPr/>
        <w:t>national</w:t>
      </w:r>
      <w:r>
        <w:rPr>
          <w:spacing w:val="-5"/>
        </w:rPr>
        <w:t> </w:t>
      </w:r>
      <w:r>
        <w:rPr>
          <w:spacing w:val="-2"/>
        </w:rPr>
        <w:t>regulations.</w:t>
      </w:r>
    </w:p>
    <w:p>
      <w:pPr>
        <w:pStyle w:val="BodyText"/>
        <w:spacing w:before="10"/>
        <w:rPr>
          <w:sz w:val="15"/>
        </w:rPr>
      </w:pPr>
    </w:p>
    <w:tbl>
      <w:tblPr>
        <w:tblW w:w="0" w:type="auto"/>
        <w:jc w:val="left"/>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413"/>
        <w:gridCol w:w="687"/>
      </w:tblGrid>
      <w:tr>
        <w:trPr>
          <w:trHeight w:val="291" w:hRule="atLeast"/>
        </w:trPr>
        <w:tc>
          <w:tcPr>
            <w:tcW w:w="9413" w:type="dxa"/>
          </w:tcPr>
          <w:p>
            <w:pPr>
              <w:pStyle w:val="TableParagraph"/>
              <w:spacing w:before="26"/>
              <w:ind w:left="45"/>
              <w:rPr>
                <w:b/>
                <w:sz w:val="18"/>
              </w:rPr>
            </w:pPr>
            <w:bookmarkStart w:name="Other hazards" w:id="13"/>
            <w:bookmarkEnd w:id="13"/>
            <w:r>
              <w:rPr/>
            </w:r>
            <w:r>
              <w:rPr>
                <w:b/>
                <w:sz w:val="18"/>
                <w:u w:val="single"/>
              </w:rPr>
              <w:t>Other</w:t>
            </w:r>
            <w:r>
              <w:rPr>
                <w:b/>
                <w:spacing w:val="-4"/>
                <w:sz w:val="18"/>
                <w:u w:val="single"/>
              </w:rPr>
              <w:t> </w:t>
            </w:r>
            <w:r>
              <w:rPr>
                <w:b/>
                <w:spacing w:val="-2"/>
                <w:sz w:val="18"/>
                <w:u w:val="single"/>
              </w:rPr>
              <w:t>hazards</w:t>
            </w:r>
          </w:p>
        </w:tc>
        <w:tc>
          <w:tcPr>
            <w:tcW w:w="687" w:type="dxa"/>
            <w:vMerge w:val="restart"/>
            <w:tcBorders>
              <w:bottom w:val="single" w:sz="4" w:space="0" w:color="000000"/>
            </w:tcBorders>
          </w:tcPr>
          <w:p>
            <w:pPr>
              <w:pStyle w:val="TableParagraph"/>
              <w:rPr>
                <w:rFonts w:ascii="Times New Roman"/>
                <w:sz w:val="16"/>
              </w:rPr>
            </w:pPr>
          </w:p>
        </w:tc>
      </w:tr>
      <w:tr>
        <w:trPr>
          <w:trHeight w:val="689" w:hRule="atLeast"/>
        </w:trPr>
        <w:tc>
          <w:tcPr>
            <w:tcW w:w="9413" w:type="dxa"/>
            <w:tcBorders>
              <w:bottom w:val="single" w:sz="4" w:space="0" w:color="000000"/>
            </w:tcBorders>
          </w:tcPr>
          <w:p>
            <w:pPr>
              <w:pStyle w:val="TableParagraph"/>
              <w:spacing w:line="297" w:lineRule="auto" w:before="77"/>
              <w:ind w:left="45"/>
              <w:rPr>
                <w:sz w:val="18"/>
              </w:rPr>
            </w:pPr>
            <w:r>
              <w:rPr>
                <w:sz w:val="18"/>
              </w:rPr>
              <w:t>This</w:t>
            </w:r>
            <w:r>
              <w:rPr>
                <w:spacing w:val="-2"/>
                <w:sz w:val="18"/>
              </w:rPr>
              <w:t> </w:t>
            </w:r>
            <w:r>
              <w:rPr>
                <w:sz w:val="18"/>
              </w:rPr>
              <w:t>product</w:t>
            </w:r>
            <w:r>
              <w:rPr>
                <w:spacing w:val="-2"/>
                <w:sz w:val="18"/>
              </w:rPr>
              <w:t> </w:t>
            </w:r>
            <w:r>
              <w:rPr>
                <w:sz w:val="18"/>
              </w:rPr>
              <w:t>does</w:t>
            </w:r>
            <w:r>
              <w:rPr>
                <w:spacing w:val="-2"/>
                <w:sz w:val="18"/>
              </w:rPr>
              <w:t> </w:t>
            </w:r>
            <w:r>
              <w:rPr>
                <w:sz w:val="18"/>
              </w:rPr>
              <w:t>not</w:t>
            </w:r>
            <w:r>
              <w:rPr>
                <w:spacing w:val="-2"/>
                <w:sz w:val="18"/>
              </w:rPr>
              <w:t> </w:t>
            </w:r>
            <w:r>
              <w:rPr>
                <w:sz w:val="18"/>
              </w:rPr>
              <w:t>contain</w:t>
            </w:r>
            <w:r>
              <w:rPr>
                <w:spacing w:val="-2"/>
                <w:sz w:val="18"/>
              </w:rPr>
              <w:t> </w:t>
            </w:r>
            <w:r>
              <w:rPr>
                <w:sz w:val="18"/>
              </w:rPr>
              <w:t>any</w:t>
            </w:r>
            <w:r>
              <w:rPr>
                <w:spacing w:val="-2"/>
                <w:sz w:val="18"/>
              </w:rPr>
              <w:t> </w:t>
            </w:r>
            <w:r>
              <w:rPr>
                <w:sz w:val="18"/>
              </w:rPr>
              <w:t>substances</w:t>
            </w:r>
            <w:r>
              <w:rPr>
                <w:spacing w:val="-2"/>
                <w:sz w:val="18"/>
              </w:rPr>
              <w:t> </w:t>
            </w:r>
            <w:r>
              <w:rPr>
                <w:sz w:val="18"/>
              </w:rPr>
              <w:t>classified</w:t>
            </w:r>
            <w:r>
              <w:rPr>
                <w:spacing w:val="-2"/>
                <w:sz w:val="18"/>
              </w:rPr>
              <w:t> </w:t>
            </w:r>
            <w:r>
              <w:rPr>
                <w:sz w:val="18"/>
              </w:rPr>
              <w:t>as</w:t>
            </w:r>
            <w:r>
              <w:rPr>
                <w:spacing w:val="-2"/>
                <w:sz w:val="18"/>
              </w:rPr>
              <w:t> </w:t>
            </w:r>
            <w:r>
              <w:rPr>
                <w:sz w:val="18"/>
              </w:rPr>
              <w:t>PBT</w:t>
            </w:r>
            <w:r>
              <w:rPr>
                <w:spacing w:val="-2"/>
                <w:sz w:val="18"/>
              </w:rPr>
              <w:t> </w:t>
            </w:r>
            <w:r>
              <w:rPr>
                <w:sz w:val="18"/>
              </w:rPr>
              <w:t>(persistent,</w:t>
            </w:r>
            <w:r>
              <w:rPr>
                <w:spacing w:val="-2"/>
                <w:sz w:val="18"/>
              </w:rPr>
              <w:t> </w:t>
            </w:r>
            <w:r>
              <w:rPr>
                <w:sz w:val="18"/>
              </w:rPr>
              <w:t>bioaccumulative</w:t>
            </w:r>
            <w:r>
              <w:rPr>
                <w:spacing w:val="-2"/>
                <w:sz w:val="18"/>
              </w:rPr>
              <w:t> </w:t>
            </w:r>
            <w:r>
              <w:rPr>
                <w:sz w:val="18"/>
              </w:rPr>
              <w:t>and</w:t>
            </w:r>
            <w:r>
              <w:rPr>
                <w:spacing w:val="-2"/>
                <w:sz w:val="18"/>
              </w:rPr>
              <w:t> </w:t>
            </w:r>
            <w:r>
              <w:rPr>
                <w:sz w:val="18"/>
              </w:rPr>
              <w:t>toxic)</w:t>
            </w:r>
            <w:r>
              <w:rPr>
                <w:spacing w:val="-2"/>
                <w:sz w:val="18"/>
              </w:rPr>
              <w:t> </w:t>
            </w:r>
            <w:r>
              <w:rPr>
                <w:sz w:val="18"/>
              </w:rPr>
              <w:t>or</w:t>
            </w:r>
            <w:r>
              <w:rPr>
                <w:spacing w:val="-2"/>
                <w:sz w:val="18"/>
              </w:rPr>
              <w:t> </w:t>
            </w:r>
            <w:r>
              <w:rPr>
                <w:sz w:val="18"/>
              </w:rPr>
              <w:t>vPvB</w:t>
            </w:r>
            <w:r>
              <w:rPr>
                <w:spacing w:val="-2"/>
                <w:sz w:val="18"/>
              </w:rPr>
              <w:t> </w:t>
            </w:r>
            <w:r>
              <w:rPr>
                <w:sz w:val="18"/>
              </w:rPr>
              <w:t>(very persistent and very bioaccumulative).</w:t>
            </w:r>
          </w:p>
        </w:tc>
        <w:tc>
          <w:tcPr>
            <w:tcW w:w="687" w:type="dxa"/>
            <w:vMerge/>
            <w:tcBorders>
              <w:top w:val="nil"/>
              <w:bottom w:val="single" w:sz="4" w:space="0" w:color="000000"/>
            </w:tcBorders>
          </w:tcPr>
          <w:p>
            <w:pPr>
              <w:rPr>
                <w:sz w:val="2"/>
                <w:szCs w:val="2"/>
              </w:rPr>
            </w:pPr>
          </w:p>
        </w:tc>
      </w:tr>
      <w:tr>
        <w:trPr>
          <w:trHeight w:val="290" w:hRule="atLeast"/>
        </w:trPr>
        <w:tc>
          <w:tcPr>
            <w:tcW w:w="9413" w:type="dxa"/>
            <w:tcBorders>
              <w:top w:val="single" w:sz="4" w:space="0" w:color="000000"/>
              <w:left w:val="single" w:sz="4" w:space="0" w:color="000000"/>
              <w:bottom w:val="single" w:sz="4" w:space="0" w:color="000000"/>
            </w:tcBorders>
            <w:shd w:val="clear" w:color="auto" w:fill="DCDCDC"/>
          </w:tcPr>
          <w:p>
            <w:pPr>
              <w:pStyle w:val="TableParagraph"/>
              <w:spacing w:before="49"/>
              <w:ind w:left="40"/>
              <w:rPr>
                <w:b/>
                <w:sz w:val="18"/>
              </w:rPr>
            </w:pPr>
            <w:bookmarkStart w:name="SECTION 3: Composition and information o" w:id="14"/>
            <w:bookmarkEnd w:id="14"/>
            <w:r>
              <w:rPr/>
            </w:r>
            <w:r>
              <w:rPr>
                <w:b/>
                <w:sz w:val="18"/>
              </w:rPr>
              <w:t>SECTION</w:t>
            </w:r>
            <w:r>
              <w:rPr>
                <w:b/>
                <w:spacing w:val="-10"/>
                <w:sz w:val="18"/>
              </w:rPr>
              <w:t> </w:t>
            </w:r>
            <w:r>
              <w:rPr>
                <w:b/>
                <w:sz w:val="18"/>
              </w:rPr>
              <w:t>3:</w:t>
            </w:r>
            <w:r>
              <w:rPr>
                <w:b/>
                <w:spacing w:val="-10"/>
                <w:sz w:val="18"/>
              </w:rPr>
              <w:t> </w:t>
            </w:r>
            <w:r>
              <w:rPr>
                <w:b/>
                <w:sz w:val="18"/>
              </w:rPr>
              <w:t>Composition</w:t>
            </w:r>
            <w:r>
              <w:rPr>
                <w:b/>
                <w:spacing w:val="-9"/>
                <w:sz w:val="18"/>
              </w:rPr>
              <w:t> </w:t>
            </w:r>
            <w:r>
              <w:rPr>
                <w:b/>
                <w:sz w:val="18"/>
              </w:rPr>
              <w:t>and</w:t>
            </w:r>
            <w:r>
              <w:rPr>
                <w:b/>
                <w:spacing w:val="-10"/>
                <w:sz w:val="18"/>
              </w:rPr>
              <w:t> </w:t>
            </w:r>
            <w:r>
              <w:rPr>
                <w:b/>
                <w:sz w:val="18"/>
              </w:rPr>
              <w:t>information</w:t>
            </w:r>
            <w:r>
              <w:rPr>
                <w:b/>
                <w:spacing w:val="-9"/>
                <w:sz w:val="18"/>
              </w:rPr>
              <w:t> </w:t>
            </w:r>
            <w:r>
              <w:rPr>
                <w:b/>
                <w:sz w:val="18"/>
              </w:rPr>
              <w:t>on</w:t>
            </w:r>
            <w:r>
              <w:rPr>
                <w:b/>
                <w:spacing w:val="-10"/>
                <w:sz w:val="18"/>
              </w:rPr>
              <w:t> </w:t>
            </w:r>
            <w:r>
              <w:rPr>
                <w:b/>
                <w:spacing w:val="-2"/>
                <w:sz w:val="18"/>
              </w:rPr>
              <w:t>ingredients</w:t>
            </w:r>
          </w:p>
        </w:tc>
        <w:tc>
          <w:tcPr>
            <w:tcW w:w="687" w:type="dxa"/>
            <w:tcBorders>
              <w:top w:val="single" w:sz="4" w:space="0" w:color="000000"/>
              <w:bottom w:val="single" w:sz="4" w:space="0" w:color="000000"/>
              <w:right w:val="single" w:sz="4" w:space="0" w:color="000000"/>
            </w:tcBorders>
            <w:shd w:val="clear" w:color="auto" w:fill="DCDCDC"/>
          </w:tcPr>
          <w:p>
            <w:pPr>
              <w:pStyle w:val="TableParagraph"/>
              <w:rPr>
                <w:rFonts w:ascii="Times New Roman"/>
                <w:sz w:val="16"/>
              </w:rPr>
            </w:pPr>
          </w:p>
        </w:tc>
      </w:tr>
      <w:tr>
        <w:trPr>
          <w:trHeight w:val="359" w:hRule="atLeast"/>
        </w:trPr>
        <w:tc>
          <w:tcPr>
            <w:tcW w:w="9413" w:type="dxa"/>
            <w:tcBorders>
              <w:top w:val="single" w:sz="4" w:space="0" w:color="000000"/>
              <w:bottom w:val="single" w:sz="6" w:space="0" w:color="000000"/>
            </w:tcBorders>
          </w:tcPr>
          <w:p>
            <w:pPr>
              <w:pStyle w:val="TableParagraph"/>
              <w:spacing w:line="198" w:lineRule="exact" w:before="141"/>
              <w:ind w:left="45"/>
              <w:rPr>
                <w:b/>
                <w:sz w:val="18"/>
              </w:rPr>
            </w:pPr>
            <w:bookmarkStart w:name="Mixtures" w:id="15"/>
            <w:bookmarkEnd w:id="15"/>
            <w:r>
              <w:rPr/>
            </w:r>
            <w:r>
              <w:rPr>
                <w:b/>
                <w:spacing w:val="-2"/>
                <w:sz w:val="18"/>
              </w:rPr>
              <w:t>Mixtures</w:t>
            </w:r>
          </w:p>
        </w:tc>
        <w:tc>
          <w:tcPr>
            <w:tcW w:w="687" w:type="dxa"/>
            <w:tcBorders>
              <w:top w:val="single" w:sz="4" w:space="0" w:color="000000"/>
              <w:bottom w:val="single" w:sz="4" w:space="0" w:color="000000"/>
            </w:tcBorders>
          </w:tcPr>
          <w:p>
            <w:pPr>
              <w:pStyle w:val="TableParagraph"/>
              <w:rPr>
                <w:rFonts w:ascii="Times New Roman"/>
                <w:sz w:val="16"/>
              </w:rPr>
            </w:pPr>
          </w:p>
        </w:tc>
      </w:tr>
      <w:tr>
        <w:trPr>
          <w:trHeight w:val="485" w:hRule="atLeast"/>
        </w:trPr>
        <w:tc>
          <w:tcPr>
            <w:tcW w:w="9413" w:type="dxa"/>
            <w:tcBorders>
              <w:top w:val="single" w:sz="6" w:space="0" w:color="000000"/>
              <w:left w:val="single" w:sz="4" w:space="0" w:color="000000"/>
            </w:tcBorders>
            <w:shd w:val="clear" w:color="auto" w:fill="F0F0F0"/>
          </w:tcPr>
          <w:p>
            <w:pPr>
              <w:pStyle w:val="TableParagraph"/>
              <w:spacing w:before="12"/>
              <w:rPr>
                <w:sz w:val="18"/>
              </w:rPr>
            </w:pPr>
          </w:p>
          <w:p>
            <w:pPr>
              <w:pStyle w:val="TableParagraph"/>
              <w:spacing w:before="1"/>
              <w:ind w:left="120"/>
              <w:rPr>
                <w:b/>
                <w:sz w:val="18"/>
              </w:rPr>
            </w:pPr>
            <w:r>
              <w:rPr>
                <w:b/>
                <w:sz w:val="18"/>
              </w:rPr>
              <w:t>Benzenesulfonic</w:t>
            </w:r>
            <w:r>
              <w:rPr>
                <w:b/>
                <w:spacing w:val="-12"/>
                <w:sz w:val="18"/>
              </w:rPr>
              <w:t> </w:t>
            </w:r>
            <w:r>
              <w:rPr>
                <w:b/>
                <w:sz w:val="18"/>
              </w:rPr>
              <w:t>acid,</w:t>
            </w:r>
            <w:r>
              <w:rPr>
                <w:b/>
                <w:spacing w:val="-11"/>
                <w:sz w:val="18"/>
              </w:rPr>
              <w:t> </w:t>
            </w:r>
            <w:r>
              <w:rPr>
                <w:b/>
                <w:sz w:val="18"/>
              </w:rPr>
              <w:t>C10-13-alkyl</w:t>
            </w:r>
            <w:r>
              <w:rPr>
                <w:b/>
                <w:spacing w:val="-11"/>
                <w:sz w:val="18"/>
              </w:rPr>
              <w:t> </w:t>
            </w:r>
            <w:r>
              <w:rPr>
                <w:b/>
                <w:sz w:val="18"/>
              </w:rPr>
              <w:t>derivs.,</w:t>
            </w:r>
            <w:r>
              <w:rPr>
                <w:b/>
                <w:spacing w:val="-11"/>
                <w:sz w:val="18"/>
              </w:rPr>
              <w:t> </w:t>
            </w:r>
            <w:r>
              <w:rPr>
                <w:b/>
                <w:sz w:val="18"/>
              </w:rPr>
              <w:t>sodium</w:t>
            </w:r>
            <w:r>
              <w:rPr>
                <w:b/>
                <w:spacing w:val="-11"/>
                <w:sz w:val="18"/>
              </w:rPr>
              <w:t> </w:t>
            </w:r>
            <w:r>
              <w:rPr>
                <w:b/>
                <w:spacing w:val="-2"/>
                <w:sz w:val="18"/>
              </w:rPr>
              <w:t>salts</w:t>
            </w:r>
          </w:p>
        </w:tc>
        <w:tc>
          <w:tcPr>
            <w:tcW w:w="687" w:type="dxa"/>
            <w:tcBorders>
              <w:top w:val="single" w:sz="4" w:space="0" w:color="000000"/>
              <w:right w:val="single" w:sz="4" w:space="0" w:color="000000"/>
            </w:tcBorders>
            <w:shd w:val="clear" w:color="auto" w:fill="F0F0F0"/>
          </w:tcPr>
          <w:p>
            <w:pPr>
              <w:pStyle w:val="TableParagraph"/>
              <w:spacing w:before="12"/>
              <w:rPr>
                <w:sz w:val="18"/>
              </w:rPr>
            </w:pPr>
          </w:p>
          <w:p>
            <w:pPr>
              <w:pStyle w:val="TableParagraph"/>
              <w:spacing w:before="1"/>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68411-30-</w:t>
            </w:r>
            <w:r>
              <w:rPr>
                <w:spacing w:val="-10"/>
                <w:sz w:val="18"/>
              </w:rPr>
              <w:t>3</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z w:val="18"/>
              </w:rPr>
              <w:t>Coconut</w:t>
            </w:r>
            <w:r>
              <w:rPr>
                <w:b/>
                <w:spacing w:val="-12"/>
                <w:sz w:val="18"/>
              </w:rPr>
              <w:t> </w:t>
            </w:r>
            <w:r>
              <w:rPr>
                <w:b/>
                <w:spacing w:val="-2"/>
                <w:sz w:val="18"/>
              </w:rPr>
              <w:t>Diethanolamide</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68603-42-</w:t>
            </w:r>
            <w:r>
              <w:rPr>
                <w:spacing w:val="-10"/>
                <w:sz w:val="18"/>
              </w:rPr>
              <w:t>9</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Sodium</w:t>
            </w:r>
            <w:r>
              <w:rPr>
                <w:b/>
                <w:spacing w:val="5"/>
                <w:sz w:val="18"/>
              </w:rPr>
              <w:t> </w:t>
            </w:r>
            <w:r>
              <w:rPr>
                <w:b/>
                <w:spacing w:val="-2"/>
                <w:sz w:val="18"/>
              </w:rPr>
              <w:t>Metasilicate</w:t>
            </w:r>
            <w:r>
              <w:rPr>
                <w:b/>
                <w:spacing w:val="6"/>
                <w:sz w:val="18"/>
              </w:rPr>
              <w:t> </w:t>
            </w:r>
            <w:r>
              <w:rPr>
                <w:b/>
                <w:spacing w:val="-2"/>
                <w:sz w:val="18"/>
              </w:rPr>
              <w:t>Pentahydrate</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8"/>
                <w:sz w:val="18"/>
              </w:rPr>
              <w:t> </w:t>
            </w:r>
            <w:r>
              <w:rPr>
                <w:sz w:val="18"/>
              </w:rPr>
              <w:t>number:</w:t>
            </w:r>
            <w:r>
              <w:rPr>
                <w:spacing w:val="-7"/>
                <w:sz w:val="18"/>
              </w:rPr>
              <w:t> </w:t>
            </w:r>
            <w:r>
              <w:rPr>
                <w:sz w:val="18"/>
              </w:rPr>
              <w:t>10213-79-</w:t>
            </w:r>
            <w:r>
              <w:rPr>
                <w:spacing w:val="-10"/>
                <w:sz w:val="18"/>
              </w:rPr>
              <w:t>3</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1-hydroxyethane-1,1-diylbis(phosphonic</w:t>
            </w:r>
            <w:r>
              <w:rPr>
                <w:b/>
                <w:spacing w:val="45"/>
                <w:sz w:val="18"/>
              </w:rPr>
              <w:t> </w:t>
            </w:r>
            <w:r>
              <w:rPr>
                <w:b/>
                <w:spacing w:val="-2"/>
                <w:sz w:val="18"/>
              </w:rPr>
              <w:t>acid)</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8"/>
              <w:jc w:val="right"/>
              <w:rPr>
                <w:b/>
                <w:sz w:val="18"/>
              </w:rPr>
            </w:pPr>
            <w:r>
              <w:rPr>
                <w:b/>
                <w:spacing w:val="-2"/>
                <w:sz w:val="18"/>
              </w:rPr>
              <w:t>1-</w:t>
            </w:r>
            <w:r>
              <w:rPr>
                <w:b/>
                <w:spacing w:val="-5"/>
                <w:sz w:val="18"/>
              </w:rPr>
              <w:t>10%</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7"/>
                <w:sz w:val="18"/>
              </w:rPr>
              <w:t> </w:t>
            </w:r>
            <w:r>
              <w:rPr>
                <w:sz w:val="18"/>
              </w:rPr>
              <w:t>number:</w:t>
            </w:r>
            <w:r>
              <w:rPr>
                <w:spacing w:val="-7"/>
                <w:sz w:val="18"/>
              </w:rPr>
              <w:t> </w:t>
            </w:r>
            <w:r>
              <w:rPr>
                <w:sz w:val="18"/>
              </w:rPr>
              <w:t>2809-21-</w:t>
            </w:r>
            <w:r>
              <w:rPr>
                <w:spacing w:val="-10"/>
                <w:sz w:val="18"/>
              </w:rPr>
              <w:t>4</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90" w:hRule="atLeast"/>
        </w:trPr>
        <w:tc>
          <w:tcPr>
            <w:tcW w:w="9413" w:type="dxa"/>
            <w:tcBorders>
              <w:top w:val="single" w:sz="4" w:space="0" w:color="000000"/>
              <w:bottom w:val="single" w:sz="4" w:space="0" w:color="000000"/>
            </w:tcBorders>
          </w:tcPr>
          <w:p>
            <w:pPr>
              <w:pStyle w:val="TableParagraph"/>
              <w:rPr>
                <w:rFonts w:ascii="Times New Roman"/>
                <w:sz w:val="4"/>
              </w:rPr>
            </w:pPr>
          </w:p>
        </w:tc>
        <w:tc>
          <w:tcPr>
            <w:tcW w:w="687" w:type="dxa"/>
            <w:tcBorders>
              <w:top w:val="single" w:sz="4" w:space="0" w:color="000000"/>
              <w:bottom w:val="single" w:sz="4" w:space="0" w:color="000000"/>
            </w:tcBorders>
          </w:tcPr>
          <w:p>
            <w:pPr>
              <w:pStyle w:val="TableParagraph"/>
              <w:rPr>
                <w:rFonts w:ascii="Times New Roman"/>
                <w:sz w:val="4"/>
              </w:rPr>
            </w:pPr>
          </w:p>
        </w:tc>
      </w:tr>
      <w:tr>
        <w:trPr>
          <w:trHeight w:val="488" w:hRule="atLeast"/>
        </w:trPr>
        <w:tc>
          <w:tcPr>
            <w:tcW w:w="9413" w:type="dxa"/>
            <w:tcBorders>
              <w:top w:val="single" w:sz="4" w:space="0" w:color="000000"/>
              <w:left w:val="single" w:sz="4" w:space="0" w:color="000000"/>
            </w:tcBorders>
            <w:shd w:val="clear" w:color="auto" w:fill="F0F0F0"/>
          </w:tcPr>
          <w:p>
            <w:pPr>
              <w:pStyle w:val="TableParagraph"/>
              <w:spacing w:before="15"/>
              <w:rPr>
                <w:sz w:val="18"/>
              </w:rPr>
            </w:pPr>
          </w:p>
          <w:p>
            <w:pPr>
              <w:pStyle w:val="TableParagraph"/>
              <w:ind w:left="120"/>
              <w:rPr>
                <w:b/>
                <w:sz w:val="18"/>
              </w:rPr>
            </w:pPr>
            <w:r>
              <w:rPr>
                <w:b/>
                <w:spacing w:val="-2"/>
                <w:sz w:val="18"/>
              </w:rPr>
              <w:t>bronopol</w:t>
            </w:r>
            <w:r>
              <w:rPr>
                <w:b/>
                <w:spacing w:val="2"/>
                <w:sz w:val="18"/>
              </w:rPr>
              <w:t> </w:t>
            </w:r>
            <w:r>
              <w:rPr>
                <w:b/>
                <w:spacing w:val="-2"/>
                <w:sz w:val="18"/>
              </w:rPr>
              <w:t>(INN)</w:t>
            </w:r>
          </w:p>
        </w:tc>
        <w:tc>
          <w:tcPr>
            <w:tcW w:w="687" w:type="dxa"/>
            <w:tcBorders>
              <w:top w:val="single" w:sz="4" w:space="0" w:color="000000"/>
              <w:right w:val="single" w:sz="4" w:space="0" w:color="000000"/>
            </w:tcBorders>
            <w:shd w:val="clear" w:color="auto" w:fill="F0F0F0"/>
          </w:tcPr>
          <w:p>
            <w:pPr>
              <w:pStyle w:val="TableParagraph"/>
              <w:spacing w:before="15"/>
              <w:rPr>
                <w:sz w:val="18"/>
              </w:rPr>
            </w:pPr>
          </w:p>
          <w:p>
            <w:pPr>
              <w:pStyle w:val="TableParagraph"/>
              <w:ind w:right="107"/>
              <w:jc w:val="right"/>
              <w:rPr>
                <w:b/>
                <w:sz w:val="18"/>
              </w:rPr>
            </w:pPr>
            <w:r>
              <w:rPr>
                <w:b/>
                <w:spacing w:val="-5"/>
                <w:sz w:val="18"/>
              </w:rPr>
              <w:t>&lt;1%</w:t>
            </w:r>
          </w:p>
        </w:tc>
      </w:tr>
      <w:tr>
        <w:trPr>
          <w:trHeight w:val="361" w:hRule="atLeast"/>
        </w:trPr>
        <w:tc>
          <w:tcPr>
            <w:tcW w:w="9413" w:type="dxa"/>
            <w:tcBorders>
              <w:left w:val="single" w:sz="4" w:space="0" w:color="000000"/>
              <w:bottom w:val="single" w:sz="4" w:space="0" w:color="000000"/>
            </w:tcBorders>
            <w:shd w:val="clear" w:color="auto" w:fill="F0F0F0"/>
          </w:tcPr>
          <w:p>
            <w:pPr>
              <w:pStyle w:val="TableParagraph"/>
              <w:spacing w:before="81"/>
              <w:ind w:left="120"/>
              <w:rPr>
                <w:sz w:val="18"/>
              </w:rPr>
            </w:pPr>
            <w:r>
              <w:rPr>
                <w:sz w:val="18"/>
              </w:rPr>
              <w:t>CAS</w:t>
            </w:r>
            <w:r>
              <w:rPr>
                <w:spacing w:val="-6"/>
                <w:sz w:val="18"/>
              </w:rPr>
              <w:t> </w:t>
            </w:r>
            <w:r>
              <w:rPr>
                <w:sz w:val="18"/>
              </w:rPr>
              <w:t>number:</w:t>
            </w:r>
            <w:r>
              <w:rPr>
                <w:spacing w:val="-6"/>
                <w:sz w:val="18"/>
              </w:rPr>
              <w:t> </w:t>
            </w:r>
            <w:r>
              <w:rPr>
                <w:sz w:val="18"/>
              </w:rPr>
              <w:t>52-51-</w:t>
            </w:r>
            <w:r>
              <w:rPr>
                <w:spacing w:val="-10"/>
                <w:sz w:val="18"/>
              </w:rPr>
              <w:t>7</w:t>
            </w:r>
          </w:p>
        </w:tc>
        <w:tc>
          <w:tcPr>
            <w:tcW w:w="687" w:type="dxa"/>
            <w:tcBorders>
              <w:bottom w:val="single" w:sz="4" w:space="0" w:color="000000"/>
              <w:right w:val="single" w:sz="4" w:space="0" w:color="000000"/>
            </w:tcBorders>
            <w:shd w:val="clear" w:color="auto" w:fill="F0F0F0"/>
          </w:tcPr>
          <w:p>
            <w:pPr>
              <w:pStyle w:val="TableParagraph"/>
              <w:rPr>
                <w:rFonts w:ascii="Times New Roman"/>
                <w:sz w:val="16"/>
              </w:rPr>
            </w:pPr>
          </w:p>
        </w:tc>
      </w:tr>
      <w:tr>
        <w:trPr>
          <w:trHeight w:val="190" w:hRule="atLeast"/>
        </w:trPr>
        <w:tc>
          <w:tcPr>
            <w:tcW w:w="9413" w:type="dxa"/>
            <w:tcBorders>
              <w:top w:val="single" w:sz="4" w:space="0" w:color="000000"/>
              <w:bottom w:val="single" w:sz="4" w:space="0" w:color="000000"/>
            </w:tcBorders>
          </w:tcPr>
          <w:p>
            <w:pPr>
              <w:pStyle w:val="TableParagraph"/>
              <w:rPr>
                <w:rFonts w:ascii="Times New Roman"/>
                <w:sz w:val="12"/>
              </w:rPr>
            </w:pPr>
          </w:p>
        </w:tc>
        <w:tc>
          <w:tcPr>
            <w:tcW w:w="687" w:type="dxa"/>
            <w:tcBorders>
              <w:top w:val="single" w:sz="4" w:space="0" w:color="000000"/>
              <w:bottom w:val="single" w:sz="4" w:space="0" w:color="000000"/>
            </w:tcBorders>
          </w:tcPr>
          <w:p>
            <w:pPr>
              <w:pStyle w:val="TableParagraph"/>
              <w:rPr>
                <w:rFonts w:ascii="Times New Roman"/>
                <w:sz w:val="12"/>
              </w:rPr>
            </w:pPr>
          </w:p>
        </w:tc>
      </w:tr>
      <w:tr>
        <w:trPr>
          <w:trHeight w:val="290" w:hRule="atLeast"/>
        </w:trPr>
        <w:tc>
          <w:tcPr>
            <w:tcW w:w="9413" w:type="dxa"/>
            <w:tcBorders>
              <w:top w:val="single" w:sz="4" w:space="0" w:color="000000"/>
              <w:left w:val="single" w:sz="4" w:space="0" w:color="000000"/>
              <w:bottom w:val="single" w:sz="4" w:space="0" w:color="000000"/>
            </w:tcBorders>
            <w:shd w:val="clear" w:color="auto" w:fill="DCDCDC"/>
          </w:tcPr>
          <w:p>
            <w:pPr>
              <w:pStyle w:val="TableParagraph"/>
              <w:spacing w:before="49"/>
              <w:ind w:left="40"/>
              <w:rPr>
                <w:b/>
                <w:sz w:val="18"/>
              </w:rPr>
            </w:pPr>
            <w:bookmarkStart w:name="SECTION 4: First aid measures" w:id="16"/>
            <w:bookmarkEnd w:id="16"/>
            <w:r>
              <w:rPr/>
            </w:r>
            <w:r>
              <w:rPr>
                <w:b/>
                <w:sz w:val="18"/>
              </w:rPr>
              <w:t>SECTION</w:t>
            </w:r>
            <w:r>
              <w:rPr>
                <w:b/>
                <w:spacing w:val="-7"/>
                <w:sz w:val="18"/>
              </w:rPr>
              <w:t> </w:t>
            </w:r>
            <w:r>
              <w:rPr>
                <w:b/>
                <w:sz w:val="18"/>
              </w:rPr>
              <w:t>4:</w:t>
            </w:r>
            <w:r>
              <w:rPr>
                <w:b/>
                <w:spacing w:val="-6"/>
                <w:sz w:val="18"/>
              </w:rPr>
              <w:t> </w:t>
            </w:r>
            <w:r>
              <w:rPr>
                <w:b/>
                <w:sz w:val="18"/>
              </w:rPr>
              <w:t>First</w:t>
            </w:r>
            <w:r>
              <w:rPr>
                <w:b/>
                <w:spacing w:val="-6"/>
                <w:sz w:val="18"/>
              </w:rPr>
              <w:t> </w:t>
            </w:r>
            <w:r>
              <w:rPr>
                <w:b/>
                <w:sz w:val="18"/>
              </w:rPr>
              <w:t>aid</w:t>
            </w:r>
            <w:r>
              <w:rPr>
                <w:b/>
                <w:spacing w:val="-6"/>
                <w:sz w:val="18"/>
              </w:rPr>
              <w:t> </w:t>
            </w:r>
            <w:r>
              <w:rPr>
                <w:b/>
                <w:spacing w:val="-2"/>
                <w:sz w:val="18"/>
              </w:rPr>
              <w:t>measures</w:t>
            </w:r>
          </w:p>
        </w:tc>
        <w:tc>
          <w:tcPr>
            <w:tcW w:w="687" w:type="dxa"/>
            <w:tcBorders>
              <w:top w:val="single" w:sz="4" w:space="0" w:color="000000"/>
              <w:bottom w:val="single" w:sz="4" w:space="0" w:color="000000"/>
              <w:right w:val="single" w:sz="4" w:space="0" w:color="000000"/>
            </w:tcBorders>
            <w:shd w:val="clear" w:color="auto" w:fill="DCDCDC"/>
          </w:tcPr>
          <w:p>
            <w:pPr>
              <w:pStyle w:val="TableParagraph"/>
              <w:rPr>
                <w:rFonts w:ascii="Times New Roman"/>
                <w:sz w:val="16"/>
              </w:rPr>
            </w:pPr>
          </w:p>
        </w:tc>
      </w:tr>
      <w:tr>
        <w:trPr>
          <w:trHeight w:val="355" w:hRule="atLeast"/>
        </w:trPr>
        <w:tc>
          <w:tcPr>
            <w:tcW w:w="9413" w:type="dxa"/>
            <w:tcBorders>
              <w:top w:val="single" w:sz="4" w:space="0" w:color="000000"/>
            </w:tcBorders>
          </w:tcPr>
          <w:p>
            <w:pPr>
              <w:pStyle w:val="TableParagraph"/>
              <w:spacing w:line="195" w:lineRule="exact" w:before="141"/>
              <w:ind w:left="45"/>
              <w:rPr>
                <w:b/>
                <w:sz w:val="18"/>
              </w:rPr>
            </w:pPr>
            <w:bookmarkStart w:name="Description of first aid measures" w:id="17"/>
            <w:bookmarkEnd w:id="17"/>
            <w:r>
              <w:rPr/>
            </w:r>
            <w:r>
              <w:rPr>
                <w:b/>
                <w:sz w:val="18"/>
                <w:u w:val="single"/>
              </w:rPr>
              <w:t>Description</w:t>
            </w:r>
            <w:r>
              <w:rPr>
                <w:b/>
                <w:spacing w:val="-8"/>
                <w:sz w:val="18"/>
                <w:u w:val="single"/>
              </w:rPr>
              <w:t> </w:t>
            </w:r>
            <w:r>
              <w:rPr>
                <w:b/>
                <w:sz w:val="18"/>
                <w:u w:val="single"/>
              </w:rPr>
              <w:t>of</w:t>
            </w:r>
            <w:r>
              <w:rPr>
                <w:b/>
                <w:spacing w:val="-7"/>
                <w:sz w:val="18"/>
                <w:u w:val="single"/>
              </w:rPr>
              <w:t> </w:t>
            </w:r>
            <w:r>
              <w:rPr>
                <w:b/>
                <w:sz w:val="18"/>
                <w:u w:val="single"/>
              </w:rPr>
              <w:t>first</w:t>
            </w:r>
            <w:r>
              <w:rPr>
                <w:b/>
                <w:spacing w:val="-7"/>
                <w:sz w:val="18"/>
                <w:u w:val="single"/>
              </w:rPr>
              <w:t> </w:t>
            </w:r>
            <w:r>
              <w:rPr>
                <w:b/>
                <w:sz w:val="18"/>
                <w:u w:val="single"/>
              </w:rPr>
              <w:t>aid</w:t>
            </w:r>
            <w:r>
              <w:rPr>
                <w:b/>
                <w:spacing w:val="-7"/>
                <w:sz w:val="18"/>
                <w:u w:val="single"/>
              </w:rPr>
              <w:t> </w:t>
            </w:r>
            <w:r>
              <w:rPr>
                <w:b/>
                <w:spacing w:val="-2"/>
                <w:sz w:val="18"/>
                <w:u w:val="single"/>
              </w:rPr>
              <w:t>measures</w:t>
            </w:r>
          </w:p>
        </w:tc>
        <w:tc>
          <w:tcPr>
            <w:tcW w:w="687" w:type="dxa"/>
            <w:tcBorders>
              <w:top w:val="single" w:sz="4" w:space="0" w:color="000000"/>
            </w:tcBorders>
          </w:tcPr>
          <w:p>
            <w:pPr>
              <w:pStyle w:val="TableParagraph"/>
              <w:rPr>
                <w:rFonts w:ascii="Times New Roman"/>
                <w:sz w:val="16"/>
              </w:rPr>
            </w:pPr>
          </w:p>
        </w:tc>
      </w:tr>
    </w:tbl>
    <w:p>
      <w:pPr>
        <w:pStyle w:val="BodyText"/>
        <w:tabs>
          <w:tab w:pos="2898" w:val="left" w:leader="none"/>
        </w:tabs>
        <w:spacing w:line="297" w:lineRule="auto" w:before="145"/>
        <w:ind w:left="2899" w:right="154"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pStyle w:val="BodyText"/>
        <w:tabs>
          <w:tab w:pos="2898" w:val="left" w:leader="none"/>
        </w:tabs>
        <w:spacing w:line="297" w:lineRule="auto" w:before="139"/>
        <w:ind w:left="2899" w:right="193" w:hanging="2525"/>
      </w:pPr>
      <w:r>
        <w:rPr>
          <w:b/>
        </w:rPr>
        <w:t>Skin Contact</w:t>
        <w:tab/>
      </w:r>
      <w:r>
        <w:rPr/>
        <w:t>It is important to remove the substance from the skin immediately. In the event of any sensitisation symptoms developing, ensure further exposure is avoided. Remove contamination</w:t>
      </w:r>
      <w:r>
        <w:rPr>
          <w:spacing w:val="-3"/>
        </w:rPr>
        <w:t> </w:t>
      </w:r>
      <w:r>
        <w:rPr/>
        <w:t>with</w:t>
      </w:r>
      <w:r>
        <w:rPr>
          <w:spacing w:val="-3"/>
        </w:rPr>
        <w:t> </w:t>
      </w:r>
      <w:r>
        <w:rPr/>
        <w:t>soap</w:t>
      </w:r>
      <w:r>
        <w:rPr>
          <w:spacing w:val="-3"/>
        </w:rPr>
        <w:t> </w:t>
      </w:r>
      <w:r>
        <w:rPr/>
        <w:t>and</w:t>
      </w:r>
      <w:r>
        <w:rPr>
          <w:spacing w:val="-3"/>
        </w:rPr>
        <w:t> </w:t>
      </w:r>
      <w:r>
        <w:rPr/>
        <w:t>water</w:t>
      </w:r>
      <w:r>
        <w:rPr>
          <w:spacing w:val="-3"/>
        </w:rPr>
        <w:t> </w:t>
      </w:r>
      <w:r>
        <w:rPr/>
        <w:t>or</w:t>
      </w:r>
      <w:r>
        <w:rPr>
          <w:spacing w:val="-3"/>
        </w:rPr>
        <w:t> </w:t>
      </w:r>
      <w:r>
        <w:rPr/>
        <w:t>recognised</w:t>
      </w:r>
      <w:r>
        <w:rPr>
          <w:spacing w:val="-3"/>
        </w:rPr>
        <w:t> </w:t>
      </w:r>
      <w:r>
        <w:rPr/>
        <w:t>skin</w:t>
      </w:r>
      <w:r>
        <w:rPr>
          <w:spacing w:val="-3"/>
        </w:rPr>
        <w:t> </w:t>
      </w:r>
      <w:r>
        <w:rPr/>
        <w:t>cleansing</w:t>
      </w:r>
      <w:r>
        <w:rPr>
          <w:spacing w:val="-3"/>
        </w:rPr>
        <w:t> </w:t>
      </w:r>
      <w:r>
        <w:rPr/>
        <w:t>agent.</w:t>
      </w:r>
      <w:r>
        <w:rPr>
          <w:spacing w:val="-3"/>
        </w:rPr>
        <w:t> </w:t>
      </w:r>
      <w:r>
        <w:rPr/>
        <w:t>Get</w:t>
      </w:r>
      <w:r>
        <w:rPr>
          <w:spacing w:val="-3"/>
        </w:rPr>
        <w:t> </w:t>
      </w:r>
      <w:r>
        <w:rPr/>
        <w:t>medical</w:t>
      </w:r>
      <w:r>
        <w:rPr>
          <w:spacing w:val="-3"/>
        </w:rPr>
        <w:t> </w:t>
      </w:r>
      <w:r>
        <w:rPr/>
        <w:t>attention if symptoms are severe or persist after washing.</w:t>
      </w:r>
    </w:p>
    <w:p>
      <w:pPr>
        <w:pStyle w:val="BodyText"/>
        <w:tabs>
          <w:tab w:pos="2898" w:val="left" w:leader="none"/>
        </w:tabs>
        <w:spacing w:line="297" w:lineRule="auto" w:before="137"/>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First</w:t>
      </w:r>
      <w:r>
        <w:rPr>
          <w:spacing w:val="-9"/>
          <w:sz w:val="18"/>
        </w:rPr>
        <w:t> </w:t>
      </w:r>
      <w:r>
        <w:rPr>
          <w:sz w:val="18"/>
        </w:rPr>
        <w:t>aid</w:t>
      </w:r>
      <w:r>
        <w:rPr>
          <w:spacing w:val="-8"/>
          <w:sz w:val="18"/>
        </w:rPr>
        <w:t> </w:t>
      </w:r>
      <w:r>
        <w:rPr>
          <w:sz w:val="18"/>
        </w:rPr>
        <w:t>personnel</w:t>
      </w:r>
      <w:r>
        <w:rPr>
          <w:spacing w:val="-9"/>
          <w:sz w:val="18"/>
        </w:rPr>
        <w:t> </w:t>
      </w:r>
      <w:r>
        <w:rPr>
          <w:sz w:val="18"/>
        </w:rPr>
        <w:t>should</w:t>
      </w:r>
      <w:r>
        <w:rPr>
          <w:spacing w:val="-8"/>
          <w:sz w:val="18"/>
        </w:rPr>
        <w:t> </w:t>
      </w:r>
      <w:r>
        <w:rPr>
          <w:sz w:val="18"/>
        </w:rPr>
        <w:t>wear</w:t>
      </w:r>
      <w:r>
        <w:rPr>
          <w:spacing w:val="-8"/>
          <w:sz w:val="18"/>
        </w:rPr>
        <w:t> </w:t>
      </w:r>
      <w:r>
        <w:rPr>
          <w:sz w:val="18"/>
        </w:rPr>
        <w:t>appropriate</w:t>
      </w:r>
      <w:r>
        <w:rPr>
          <w:spacing w:val="-8"/>
          <w:sz w:val="18"/>
        </w:rPr>
        <w:t> </w:t>
      </w:r>
      <w:r>
        <w:rPr>
          <w:sz w:val="18"/>
        </w:rPr>
        <w:t>protective</w:t>
      </w:r>
      <w:r>
        <w:rPr>
          <w:spacing w:val="-8"/>
          <w:sz w:val="18"/>
        </w:rPr>
        <w:t> </w:t>
      </w:r>
      <w:r>
        <w:rPr>
          <w:sz w:val="18"/>
        </w:rPr>
        <w:t>equipment</w:t>
      </w:r>
      <w:r>
        <w:rPr>
          <w:spacing w:val="-9"/>
          <w:sz w:val="18"/>
        </w:rPr>
        <w:t> </w:t>
      </w:r>
      <w:r>
        <w:rPr>
          <w:sz w:val="18"/>
        </w:rPr>
        <w:t>during</w:t>
      </w:r>
      <w:r>
        <w:rPr>
          <w:spacing w:val="-8"/>
          <w:sz w:val="18"/>
        </w:rPr>
        <w:t> </w:t>
      </w:r>
      <w:r>
        <w:rPr>
          <w:sz w:val="18"/>
        </w:rPr>
        <w:t>any</w:t>
      </w:r>
      <w:r>
        <w:rPr>
          <w:spacing w:val="-8"/>
          <w:sz w:val="18"/>
        </w:rPr>
        <w:t> </w:t>
      </w:r>
      <w:r>
        <w:rPr>
          <w:spacing w:val="-2"/>
          <w:sz w:val="18"/>
        </w:rPr>
        <w:t>rescue.</w:t>
      </w:r>
    </w:p>
    <w:p>
      <w:pPr>
        <w:spacing w:after="0"/>
        <w:jc w:val="left"/>
        <w:rPr>
          <w:sz w:val="18"/>
        </w:rPr>
        <w:sectPr>
          <w:pgSz w:w="11900" w:h="16840"/>
          <w:pgMar w:header="458" w:footer="571" w:top="1020" w:bottom="760" w:left="566" w:right="850"/>
        </w:sectPr>
      </w:pPr>
    </w:p>
    <w:p>
      <w:pPr>
        <w:pStyle w:val="Heading1"/>
      </w:pPr>
      <w:r>
        <w:rPr/>
        <w:t>Truckin</w:t>
      </w:r>
      <w:r>
        <w:rPr>
          <w:spacing w:val="-12"/>
        </w:rPr>
        <w:t> </w:t>
      </w:r>
      <w:r>
        <w:rPr>
          <w:spacing w:val="-4"/>
        </w:rPr>
        <w:t>Blue</w:t>
      </w:r>
    </w:p>
    <w:p>
      <w:pPr>
        <w:pStyle w:val="BodyText"/>
        <w:rPr>
          <w:b/>
        </w:rPr>
      </w:pPr>
    </w:p>
    <w:p>
      <w:pPr>
        <w:pStyle w:val="BodyText"/>
        <w:spacing w:before="68"/>
        <w:rPr>
          <w:b/>
        </w:rPr>
      </w:pPr>
    </w:p>
    <w:p>
      <w:pPr>
        <w:pStyle w:val="Heading2"/>
        <w:spacing w:before="0"/>
      </w:pP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8"/>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pStyle w:val="BodyText"/>
        <w:tabs>
          <w:tab w:pos="2898" w:val="left" w:leader="none"/>
        </w:tabs>
        <w:spacing w:before="188"/>
        <w:ind w:left="374"/>
      </w:pPr>
      <w:r>
        <w:rPr>
          <w:b/>
          <w:spacing w:val="-2"/>
        </w:rPr>
        <w:t>Ingestion</w:t>
      </w:r>
      <w:r>
        <w:rPr>
          <w:b/>
        </w:rPr>
        <w:tab/>
      </w:r>
      <w:r>
        <w:rPr/>
        <w:t>May</w:t>
      </w:r>
      <w:r>
        <w:rPr>
          <w:spacing w:val="-6"/>
        </w:rPr>
        <w:t> </w:t>
      </w:r>
      <w:r>
        <w:rPr/>
        <w:t>cause</w:t>
      </w:r>
      <w:r>
        <w:rPr>
          <w:spacing w:val="-5"/>
        </w:rPr>
        <w:t> </w:t>
      </w:r>
      <w:r>
        <w:rPr/>
        <w:t>sensitisation</w:t>
      </w:r>
      <w:r>
        <w:rPr>
          <w:spacing w:val="-5"/>
        </w:rPr>
        <w:t> </w:t>
      </w:r>
      <w:r>
        <w:rPr/>
        <w:t>or</w:t>
      </w:r>
      <w:r>
        <w:rPr>
          <w:spacing w:val="-6"/>
        </w:rPr>
        <w:t> </w:t>
      </w:r>
      <w:r>
        <w:rPr/>
        <w:t>allergic</w:t>
      </w:r>
      <w:r>
        <w:rPr>
          <w:spacing w:val="-5"/>
        </w:rPr>
        <w:t> </w:t>
      </w:r>
      <w:r>
        <w:rPr/>
        <w:t>reactions</w:t>
      </w:r>
      <w:r>
        <w:rPr>
          <w:spacing w:val="-5"/>
        </w:rPr>
        <w:t> </w:t>
      </w:r>
      <w:r>
        <w:rPr/>
        <w:t>in</w:t>
      </w:r>
      <w:r>
        <w:rPr>
          <w:spacing w:val="-6"/>
        </w:rPr>
        <w:t> </w:t>
      </w:r>
      <w:r>
        <w:rPr/>
        <w:t>sensitive</w:t>
      </w:r>
      <w:r>
        <w:rPr>
          <w:spacing w:val="-5"/>
        </w:rPr>
        <w:t> </w:t>
      </w:r>
      <w:r>
        <w:rPr/>
        <w:t>individuals.</w:t>
      </w:r>
      <w:r>
        <w:rPr>
          <w:spacing w:val="-6"/>
        </w:rPr>
        <w:t> </w:t>
      </w:r>
      <w:r>
        <w:rPr/>
        <w:t>May</w:t>
      </w:r>
      <w:r>
        <w:rPr>
          <w:spacing w:val="-6"/>
        </w:rPr>
        <w:t> </w:t>
      </w:r>
      <w:r>
        <w:rPr/>
        <w:t>cause</w:t>
      </w:r>
      <w:r>
        <w:rPr>
          <w:spacing w:val="-5"/>
        </w:rPr>
        <w:t> </w:t>
      </w:r>
      <w:r>
        <w:rPr>
          <w:spacing w:val="-2"/>
        </w:rPr>
        <w:t>irritation.</w:t>
      </w:r>
    </w:p>
    <w:p>
      <w:pPr>
        <w:pStyle w:val="BodyText"/>
        <w:tabs>
          <w:tab w:pos="2898" w:val="left" w:leader="none"/>
        </w:tabs>
        <w:spacing w:line="297" w:lineRule="auto" w:before="189"/>
        <w:ind w:left="2899" w:right="105" w:hanging="2525"/>
      </w:pPr>
      <w:r>
        <w:rPr>
          <w:b/>
        </w:rPr>
        <w:t>Skin contact</w:t>
        <w:tab/>
      </w:r>
      <w:r>
        <w:rPr/>
        <w:t>May</w:t>
      </w:r>
      <w:r>
        <w:rPr>
          <w:spacing w:val="-3"/>
        </w:rPr>
        <w:t> </w:t>
      </w:r>
      <w:r>
        <w:rPr/>
        <w:t>cause</w:t>
      </w:r>
      <w:r>
        <w:rPr>
          <w:spacing w:val="-3"/>
        </w:rPr>
        <w:t> </w:t>
      </w:r>
      <w:r>
        <w:rPr/>
        <w:t>skin</w:t>
      </w:r>
      <w:r>
        <w:rPr>
          <w:spacing w:val="-3"/>
        </w:rPr>
        <w:t> </w:t>
      </w:r>
      <w:r>
        <w:rPr/>
        <w:t>sensitisation</w:t>
      </w:r>
      <w:r>
        <w:rPr>
          <w:spacing w:val="-3"/>
        </w:rPr>
        <w:t> </w:t>
      </w:r>
      <w:r>
        <w:rPr/>
        <w:t>or</w:t>
      </w:r>
      <w:r>
        <w:rPr>
          <w:spacing w:val="-3"/>
        </w:rPr>
        <w:t> </w:t>
      </w:r>
      <w:r>
        <w:rPr/>
        <w:t>allergic</w:t>
      </w:r>
      <w:r>
        <w:rPr>
          <w:spacing w:val="-3"/>
        </w:rPr>
        <w:t> </w:t>
      </w:r>
      <w:r>
        <w:rPr/>
        <w:t>reactions</w:t>
      </w:r>
      <w:r>
        <w:rPr>
          <w:spacing w:val="-3"/>
        </w:rPr>
        <w:t> </w:t>
      </w:r>
      <w:r>
        <w:rPr/>
        <w:t>in</w:t>
      </w:r>
      <w:r>
        <w:rPr>
          <w:spacing w:val="-3"/>
        </w:rPr>
        <w:t> </w:t>
      </w:r>
      <w:r>
        <w:rPr/>
        <w:t>sensitive</w:t>
      </w:r>
      <w:r>
        <w:rPr>
          <w:spacing w:val="-3"/>
        </w:rPr>
        <w:t> </w:t>
      </w:r>
      <w:r>
        <w:rPr/>
        <w:t>individuals.</w:t>
      </w:r>
      <w:r>
        <w:rPr>
          <w:spacing w:val="-4"/>
        </w:rPr>
        <w:t> </w:t>
      </w:r>
      <w:r>
        <w:rPr/>
        <w:t>Redness.</w:t>
      </w:r>
      <w:r>
        <w:rPr>
          <w:spacing w:val="-4"/>
        </w:rPr>
        <w:t> </w:t>
      </w:r>
      <w:r>
        <w:rPr/>
        <w:t>Irritating</w:t>
      </w:r>
      <w:r>
        <w:rPr>
          <w:spacing w:val="-3"/>
        </w:rPr>
        <w:t> </w:t>
      </w:r>
      <w:r>
        <w:rPr/>
        <w:t>to </w:t>
      </w:r>
      <w:r>
        <w:rPr>
          <w:spacing w:val="-2"/>
        </w:rPr>
        <w:t>skin.</w:t>
      </w:r>
    </w:p>
    <w:p>
      <w:pPr>
        <w:pStyle w:val="BodyText"/>
        <w:tabs>
          <w:tab w:pos="2898" w:val="left" w:leader="none"/>
        </w:tabs>
        <w:spacing w:line="297" w:lineRule="auto" w:before="13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pStyle w:val="Heading2"/>
        <w:spacing w:before="159"/>
      </w:pPr>
      <w:bookmarkStart w:name="Indication of any immediate medical atte" w:id="18"/>
      <w:bookmarkEnd w:id="18"/>
      <w:r>
        <w:rPr>
          <w:b w:val="0"/>
        </w:rPr>
      </w:r>
      <w:r>
        <w:rPr>
          <w:u w:val="single"/>
        </w:rPr>
        <w:t>Indication</w:t>
      </w:r>
      <w:r>
        <w:rPr>
          <w:spacing w:val="-11"/>
          <w:u w:val="single"/>
        </w:rPr>
        <w:t> </w:t>
      </w:r>
      <w:r>
        <w:rPr>
          <w:u w:val="single"/>
        </w:rPr>
        <w:t>of</w:t>
      </w:r>
      <w:r>
        <w:rPr>
          <w:spacing w:val="-10"/>
          <w:u w:val="single"/>
        </w:rPr>
        <w:t> </w:t>
      </w:r>
      <w:r>
        <w:rPr>
          <w:u w:val="single"/>
        </w:rPr>
        <w:t>any</w:t>
      </w:r>
      <w:r>
        <w:rPr>
          <w:spacing w:val="-10"/>
          <w:u w:val="single"/>
        </w:rPr>
        <w:t> </w:t>
      </w:r>
      <w:r>
        <w:rPr>
          <w:u w:val="single"/>
        </w:rPr>
        <w:t>immediate</w:t>
      </w:r>
      <w:r>
        <w:rPr>
          <w:spacing w:val="-10"/>
          <w:u w:val="single"/>
        </w:rPr>
        <w:t> </w:t>
      </w:r>
      <w:r>
        <w:rPr>
          <w:u w:val="single"/>
        </w:rPr>
        <w:t>medical</w:t>
      </w:r>
      <w:r>
        <w:rPr>
          <w:spacing w:val="-10"/>
          <w:u w:val="single"/>
        </w:rPr>
        <w:t> </w:t>
      </w:r>
      <w:r>
        <w:rPr>
          <w:u w:val="single"/>
        </w:rPr>
        <w:t>attention</w:t>
      </w:r>
      <w:r>
        <w:rPr>
          <w:spacing w:val="-10"/>
          <w:u w:val="single"/>
        </w:rPr>
        <w:t> </w:t>
      </w:r>
      <w:r>
        <w:rPr>
          <w:u w:val="single"/>
        </w:rPr>
        <w:t>and</w:t>
      </w:r>
      <w:r>
        <w:rPr>
          <w:spacing w:val="-10"/>
          <w:u w:val="single"/>
        </w:rPr>
        <w:t> </w:t>
      </w:r>
      <w:r>
        <w:rPr>
          <w:u w:val="single"/>
        </w:rPr>
        <w:t>special</w:t>
      </w:r>
      <w:r>
        <w:rPr>
          <w:spacing w:val="-10"/>
          <w:u w:val="single"/>
        </w:rPr>
        <w:t> </w:t>
      </w:r>
      <w:r>
        <w:rPr>
          <w:u w:val="single"/>
        </w:rPr>
        <w:t>treatment</w:t>
      </w:r>
      <w:r>
        <w:rPr>
          <w:spacing w:val="-10"/>
          <w:u w:val="single"/>
        </w:rPr>
        <w:t> </w:t>
      </w:r>
      <w:r>
        <w:rPr>
          <w:spacing w:val="-2"/>
          <w:u w:val="single"/>
        </w:rPr>
        <w:t>needed</w:t>
      </w:r>
    </w:p>
    <w:p>
      <w:pPr>
        <w:pStyle w:val="BodyText"/>
        <w:tabs>
          <w:tab w:pos="2898" w:val="left" w:leader="none"/>
        </w:tabs>
        <w:spacing w:before="149"/>
        <w:ind w:left="374"/>
      </w:pPr>
      <w:r>
        <w:rPr>
          <w:b/>
        </w:rPr>
        <w:t>Notes</w:t>
      </w:r>
      <w:r>
        <w:rPr>
          <w:b/>
          <w:spacing w:val="-3"/>
        </w:rPr>
        <w:t> </w:t>
      </w:r>
      <w:r>
        <w:rPr>
          <w:b/>
        </w:rPr>
        <w:t>for</w:t>
      </w:r>
      <w:r>
        <w:rPr>
          <w:b/>
          <w:spacing w:val="-3"/>
        </w:rPr>
        <w:t> </w:t>
      </w:r>
      <w:r>
        <w:rPr>
          <w:b/>
        </w:rPr>
        <w:t>the</w:t>
      </w:r>
      <w:r>
        <w:rPr>
          <w:b/>
          <w:spacing w:val="-3"/>
        </w:rPr>
        <w:t> </w:t>
      </w:r>
      <w:r>
        <w:rPr>
          <w:b/>
          <w:spacing w:val="-2"/>
        </w:rPr>
        <w:t>doctor</w:t>
      </w:r>
      <w:r>
        <w:rPr>
          <w:b/>
        </w:rPr>
        <w:tab/>
      </w:r>
      <w:r>
        <w:rPr/>
        <w:t>Treat</w:t>
      </w:r>
      <w:r>
        <w:rPr>
          <w:spacing w:val="-8"/>
        </w:rPr>
        <w:t> </w:t>
      </w:r>
      <w:r>
        <w:rPr/>
        <w:t>symptomatically.</w:t>
      </w:r>
      <w:r>
        <w:rPr>
          <w:spacing w:val="-8"/>
        </w:rPr>
        <w:t> </w:t>
      </w:r>
      <w:r>
        <w:rPr/>
        <w:t>May</w:t>
      </w:r>
      <w:r>
        <w:rPr>
          <w:spacing w:val="-7"/>
        </w:rPr>
        <w:t> </w:t>
      </w:r>
      <w:r>
        <w:rPr/>
        <w:t>cause</w:t>
      </w:r>
      <w:r>
        <w:rPr>
          <w:spacing w:val="-7"/>
        </w:rPr>
        <w:t> </w:t>
      </w:r>
      <w:r>
        <w:rPr/>
        <w:t>sensitisation</w:t>
      </w:r>
      <w:r>
        <w:rPr>
          <w:spacing w:val="-7"/>
        </w:rPr>
        <w:t> </w:t>
      </w:r>
      <w:r>
        <w:rPr/>
        <w:t>or</w:t>
      </w:r>
      <w:r>
        <w:rPr>
          <w:spacing w:val="-7"/>
        </w:rPr>
        <w:t> </w:t>
      </w:r>
      <w:r>
        <w:rPr/>
        <w:t>allergic</w:t>
      </w:r>
      <w:r>
        <w:rPr>
          <w:spacing w:val="-7"/>
        </w:rPr>
        <w:t> </w:t>
      </w:r>
      <w:r>
        <w:rPr/>
        <w:t>reactions</w:t>
      </w:r>
      <w:r>
        <w:rPr>
          <w:spacing w:val="-6"/>
        </w:rPr>
        <w:t> </w:t>
      </w:r>
      <w:r>
        <w:rPr/>
        <w:t>in</w:t>
      </w:r>
      <w:r>
        <w:rPr>
          <w:spacing w:val="-7"/>
        </w:rPr>
        <w:t> </w:t>
      </w:r>
      <w:r>
        <w:rPr/>
        <w:t>sensitive</w:t>
      </w:r>
      <w:r>
        <w:rPr>
          <w:spacing w:val="-7"/>
        </w:rPr>
        <w:t> </w:t>
      </w:r>
      <w:r>
        <w:rPr>
          <w:spacing w:val="-2"/>
        </w:rPr>
        <w:t>individuals.</w:t>
      </w:r>
    </w:p>
    <w:p>
      <w:pPr>
        <w:pStyle w:val="BodyText"/>
        <w:spacing w:before="8"/>
        <w:rPr>
          <w:sz w:val="11"/>
        </w:rPr>
      </w:pPr>
      <w:r>
        <w:rPr>
          <w:sz w:val="11"/>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102879</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19"/>
                            <w:bookmarkEnd w:id="19"/>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8.100742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Extinguishing media" w:id="21"/>
      <w:bookmarkEnd w:id="21"/>
      <w:r>
        <w:rPr>
          <w:b w:val="0"/>
        </w:rPr>
      </w:r>
      <w:r>
        <w:rPr>
          <w:spacing w:val="-2"/>
          <w:u w:val="single"/>
        </w:rPr>
        <w:t>Extinguishing</w:t>
      </w:r>
      <w:r>
        <w:rPr>
          <w:spacing w:val="4"/>
          <w:u w:val="single"/>
        </w:rPr>
        <w:t> </w:t>
      </w:r>
      <w:r>
        <w:rPr>
          <w:spacing w:val="-2"/>
          <w:u w:val="single"/>
        </w:rPr>
        <w:t>media</w:t>
      </w:r>
    </w:p>
    <w:p>
      <w:pPr>
        <w:pStyle w:val="BodyText"/>
        <w:tabs>
          <w:tab w:pos="2898" w:val="left" w:leader="none"/>
        </w:tabs>
        <w:spacing w:line="297" w:lineRule="auto" w:before="148"/>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2"/>
      <w:bookmarkEnd w:id="22"/>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3"/>
      <w:bookmarkEnd w:id="23"/>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0" name="Textbox 10"/>
                <wp:cNvGraphicFramePr>
                  <a:graphicFrameLocks/>
                </wp:cNvGraphicFramePr>
                <a:graphic>
                  <a:graphicData uri="http://schemas.microsoft.com/office/word/2010/wordprocessingShape">
                    <wps:wsp>
                      <wps:cNvPr id="10" name="Textbox 1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4"/>
                            <w:bookmarkEnd w:id="24"/>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8"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5"/>
                      <w:bookmarkEnd w:id="25"/>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6"/>
      <w:bookmarkEnd w:id="26"/>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 Avoid contact with skin and </w:t>
      </w:r>
      <w:r>
        <w:rPr>
          <w:spacing w:val="-2"/>
        </w:rPr>
        <w:t>eyes.</w:t>
      </w:r>
    </w:p>
    <w:p>
      <w:pPr>
        <w:pStyle w:val="Heading2"/>
        <w:spacing w:before="158"/>
      </w:pPr>
      <w:bookmarkStart w:name="Environmental precautions" w:id="27"/>
      <w:bookmarkEnd w:id="27"/>
      <w:r>
        <w:rPr>
          <w:b w:val="0"/>
        </w:rPr>
      </w:r>
      <w:r>
        <w:rPr>
          <w:spacing w:val="-2"/>
          <w:u w:val="single"/>
        </w:rPr>
        <w:t>Environmental</w:t>
      </w:r>
      <w:r>
        <w:rPr>
          <w:spacing w:val="2"/>
          <w:u w:val="single"/>
        </w:rPr>
        <w:t> </w:t>
      </w:r>
      <w:r>
        <w:rPr>
          <w:spacing w:val="-2"/>
          <w:u w:val="single"/>
        </w:rPr>
        <w:t>precautions</w:t>
      </w:r>
    </w:p>
    <w:p>
      <w:pPr>
        <w:tabs>
          <w:tab w:pos="2898" w:val="left" w:leader="none"/>
        </w:tabs>
        <w:spacing w:line="484" w:lineRule="auto" w:before="148"/>
        <w:ind w:left="374" w:right="4083" w:firstLine="0"/>
        <w:jc w:val="left"/>
        <w:rPr>
          <w:b/>
          <w:sz w:val="18"/>
        </w:rPr>
      </w:pPr>
      <w:r>
        <w:rPr>
          <w:b/>
          <w:sz w:val="18"/>
        </w:rPr>
        <w:t>Environmental precautions</w:t>
        <w:tab/>
      </w:r>
      <w:r>
        <w:rPr>
          <w:sz w:val="18"/>
        </w:rPr>
        <w:t>Avoid</w:t>
      </w:r>
      <w:r>
        <w:rPr>
          <w:spacing w:val="-7"/>
          <w:sz w:val="18"/>
        </w:rPr>
        <w:t> </w:t>
      </w:r>
      <w:r>
        <w:rPr>
          <w:sz w:val="18"/>
        </w:rPr>
        <w:t>discharge</w:t>
      </w:r>
      <w:r>
        <w:rPr>
          <w:spacing w:val="-7"/>
          <w:sz w:val="18"/>
        </w:rPr>
        <w:t> </w:t>
      </w:r>
      <w:r>
        <w:rPr>
          <w:sz w:val="18"/>
        </w:rPr>
        <w:t>to</w:t>
      </w:r>
      <w:r>
        <w:rPr>
          <w:spacing w:val="-7"/>
          <w:sz w:val="18"/>
        </w:rPr>
        <w:t> </w:t>
      </w:r>
      <w:r>
        <w:rPr>
          <w:sz w:val="18"/>
        </w:rPr>
        <w:t>the</w:t>
      </w:r>
      <w:r>
        <w:rPr>
          <w:spacing w:val="-7"/>
          <w:sz w:val="18"/>
        </w:rPr>
        <w:t> </w:t>
      </w:r>
      <w:r>
        <w:rPr>
          <w:sz w:val="18"/>
        </w:rPr>
        <w:t>aquatic</w:t>
      </w:r>
      <w:r>
        <w:rPr>
          <w:spacing w:val="-7"/>
          <w:sz w:val="18"/>
        </w:rPr>
        <w:t> </w:t>
      </w:r>
      <w:r>
        <w:rPr>
          <w:sz w:val="18"/>
        </w:rPr>
        <w:t>environment. </w:t>
      </w:r>
      <w:bookmarkStart w:name="Methods and material for containment and" w:id="28"/>
      <w:bookmarkEnd w:id="28"/>
      <w:r>
        <w:rPr>
          <w:spacing w:val="-1"/>
          <w:w w:val="99"/>
          <w:sz w:val="18"/>
        </w:rPr>
      </w:r>
      <w:r>
        <w:rPr>
          <w:b/>
          <w:sz w:val="18"/>
          <w:u w:val="single"/>
        </w:rPr>
        <w:t>Methods and material for containment and cleaning up</w:t>
      </w:r>
    </w:p>
    <w:p>
      <w:pPr>
        <w:spacing w:after="0" w:line="484" w:lineRule="auto"/>
        <w:jc w:val="left"/>
        <w:rPr>
          <w:b/>
          <w:sz w:val="18"/>
        </w:rPr>
        <w:sectPr>
          <w:type w:val="continuous"/>
          <w:pgSz w:w="11900" w:h="16840"/>
          <w:pgMar w:header="458" w:footer="571" w:top="1020" w:bottom="760" w:left="566" w:right="850"/>
        </w:sectPr>
      </w:pPr>
    </w:p>
    <w:p>
      <w:pPr>
        <w:pStyle w:val="Heading1"/>
      </w:pPr>
      <w:r>
        <w:rPr/>
        <w:t>Truckin</w:t>
      </w:r>
      <w:r>
        <w:rPr>
          <w:spacing w:val="-12"/>
        </w:rPr>
        <w:t> </w:t>
      </w:r>
      <w:r>
        <w:rPr>
          <w:spacing w:val="-4"/>
        </w:rPr>
        <w:t>Blue</w:t>
      </w:r>
    </w:p>
    <w:p>
      <w:pPr>
        <w:pStyle w:val="BodyText"/>
        <w:spacing w:before="244"/>
        <w:rPr>
          <w:b/>
          <w:sz w:val="24"/>
        </w:rPr>
      </w:pPr>
    </w:p>
    <w:p>
      <w:pPr>
        <w:pStyle w:val="BodyText"/>
        <w:tabs>
          <w:tab w:pos="2898" w:val="left" w:leader="none"/>
        </w:tabs>
        <w:spacing w:line="297" w:lineRule="auto"/>
        <w:ind w:left="2899" w:right="154" w:hanging="2525"/>
      </w:pPr>
      <w:r>
        <w:rPr>
          <w:b/>
        </w:rPr>
        <w:t>Methods for cleaning up</w:t>
        <w:tab/>
      </w:r>
      <w:r>
        <w:rPr/>
        <w:t>Wear protective clothing as described in Section 8 of this safety data sheet. Clear up spills immediately and dispose of waste safely. Do not use sawdust or other combustible material.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 and remove from the area as soon 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w:t>
      </w:r>
      <w:r>
        <w:rPr>
          <w:spacing w:val="-2"/>
        </w:rPr>
        <w:t> </w:t>
      </w:r>
      <w:r>
        <w:rPr/>
        <w:t>of</w:t>
      </w:r>
      <w:r>
        <w:rPr>
          <w:spacing w:val="-3"/>
        </w:rPr>
        <w:t> </w:t>
      </w:r>
      <w:r>
        <w:rPr/>
        <w:t>water.</w:t>
      </w:r>
      <w:r>
        <w:rPr>
          <w:spacing w:val="-3"/>
        </w:rPr>
        <w:t> </w:t>
      </w:r>
      <w:r>
        <w:rPr/>
        <w:t>Wash</w:t>
      </w:r>
      <w:r>
        <w:rPr>
          <w:spacing w:val="-2"/>
        </w:rPr>
        <w:t> </w:t>
      </w:r>
      <w:r>
        <w:rPr/>
        <w:t>thoroughly</w:t>
      </w:r>
      <w:r>
        <w:rPr>
          <w:spacing w:val="-2"/>
        </w:rPr>
        <w:t> </w:t>
      </w:r>
      <w:r>
        <w:rPr/>
        <w:t>after</w:t>
      </w:r>
      <w:r>
        <w:rPr>
          <w:spacing w:val="-2"/>
        </w:rPr>
        <w:t> </w:t>
      </w:r>
      <w:r>
        <w:rPr/>
        <w:t>dealing</w:t>
      </w:r>
      <w:r>
        <w:rPr>
          <w:spacing w:val="-2"/>
        </w:rPr>
        <w:t> </w:t>
      </w:r>
      <w:r>
        <w:rPr/>
        <w:t>with a spillage. For waste disposal, see Section 13.</w:t>
      </w:r>
    </w:p>
    <w:p>
      <w:pPr>
        <w:pStyle w:val="Heading2"/>
        <w:spacing w:before="155"/>
      </w:pPr>
      <w:bookmarkStart w:name="Reference to other sections" w:id="29"/>
      <w:bookmarkEnd w:id="29"/>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71518</wp:posOffset>
                </wp:positionV>
                <wp:extent cx="6413500" cy="19050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0"/>
                            <w:bookmarkEnd w:id="30"/>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31406pt;width:505pt;height:15pt;mso-position-horizontal-relative:page;mso-position-vertical-relative:paragraph;z-index:-15726080;mso-wrap-distance-left:0;mso-wrap-distance-right:0" type="#_x0000_t202" id="docshape9"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1"/>
                      <w:bookmarkEnd w:id="31"/>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2"/>
      <w:bookmarkEnd w:id="32"/>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290" w:hanging="2525"/>
      </w:pPr>
      <w:r>
        <w:rPr>
          <w:b/>
        </w:rPr>
        <w:t>Usage precautions</w:t>
        <w:tab/>
      </w:r>
      <w:r>
        <w:rPr/>
        <w:t>Read</w:t>
      </w:r>
      <w:r>
        <w:rPr>
          <w:spacing w:val="-3"/>
        </w:rPr>
        <w:t> </w:t>
      </w:r>
      <w:r>
        <w:rPr/>
        <w:t>and</w:t>
      </w:r>
      <w:r>
        <w:rPr>
          <w:spacing w:val="-3"/>
        </w:rPr>
        <w:t> </w:t>
      </w:r>
      <w:r>
        <w:rPr/>
        <w:t>follow</w:t>
      </w:r>
      <w:r>
        <w:rPr>
          <w:spacing w:val="-3"/>
        </w:rPr>
        <w:t> </w:t>
      </w:r>
      <w:r>
        <w:rPr/>
        <w:t>manufacturer's</w:t>
      </w:r>
      <w:r>
        <w:rPr>
          <w:spacing w:val="-3"/>
        </w:rPr>
        <w:t> </w:t>
      </w:r>
      <w:r>
        <w:rPr/>
        <w:t>recommendations.</w:t>
      </w:r>
      <w:r>
        <w:rPr>
          <w:spacing w:val="-4"/>
        </w:rPr>
        <w:t> </w:t>
      </w:r>
      <w:r>
        <w:rPr/>
        <w:t>Wear</w:t>
      </w:r>
      <w:r>
        <w:rPr>
          <w:spacing w:val="-3"/>
        </w:rPr>
        <w:t> </w:t>
      </w:r>
      <w:r>
        <w:rPr/>
        <w:t>protective</w:t>
      </w:r>
      <w:r>
        <w:rPr>
          <w:spacing w:val="-3"/>
        </w:rPr>
        <w:t> </w:t>
      </w:r>
      <w:r>
        <w:rPr/>
        <w:t>clothing</w:t>
      </w:r>
      <w:r>
        <w:rPr>
          <w:spacing w:val="-3"/>
        </w:rPr>
        <w:t> </w:t>
      </w:r>
      <w:r>
        <w:rPr/>
        <w:t>as</w:t>
      </w:r>
      <w:r>
        <w:rPr>
          <w:spacing w:val="-3"/>
        </w:rPr>
        <w:t> </w:t>
      </w:r>
      <w:r>
        <w:rPr/>
        <w:t>described</w:t>
      </w:r>
      <w:r>
        <w:rPr>
          <w:spacing w:val="-3"/>
        </w:rPr>
        <w:t> </w:t>
      </w:r>
      <w:r>
        <w:rPr/>
        <w:t>in Section 8 of this safety data sheet. Keep away from food, drink and animal feeding stuffs.</w:t>
      </w:r>
    </w:p>
    <w:p>
      <w:pPr>
        <w:pStyle w:val="BodyText"/>
        <w:spacing w:line="297" w:lineRule="auto"/>
        <w:ind w:left="2899"/>
      </w:pPr>
      <w:r>
        <w:rPr/>
        <w:t>Handle all packages and containers carefully to minimise spills. Keep container tightly sealed when</w:t>
      </w:r>
      <w:r>
        <w:rPr>
          <w:spacing w:val="-2"/>
        </w:rPr>
        <w:t> </w:t>
      </w:r>
      <w:r>
        <w:rPr/>
        <w:t>not</w:t>
      </w:r>
      <w:r>
        <w:rPr>
          <w:spacing w:val="-2"/>
        </w:rPr>
        <w:t> </w:t>
      </w:r>
      <w:r>
        <w:rPr/>
        <w:t>in</w:t>
      </w:r>
      <w:r>
        <w:rPr>
          <w:spacing w:val="-2"/>
        </w:rPr>
        <w:t> </w:t>
      </w:r>
      <w:r>
        <w:rPr/>
        <w:t>use.</w:t>
      </w:r>
      <w:r>
        <w:rPr>
          <w:spacing w:val="-2"/>
        </w:rPr>
        <w:t> </w:t>
      </w:r>
      <w:r>
        <w:rPr/>
        <w:t>Avoid</w:t>
      </w:r>
      <w:r>
        <w:rPr>
          <w:spacing w:val="-2"/>
        </w:rPr>
        <w:t> </w:t>
      </w:r>
      <w:r>
        <w:rPr/>
        <w:t>the</w:t>
      </w:r>
      <w:r>
        <w:rPr>
          <w:spacing w:val="-2"/>
        </w:rPr>
        <w:t> </w:t>
      </w:r>
      <w:r>
        <w:rPr/>
        <w:t>formation</w:t>
      </w:r>
      <w:r>
        <w:rPr>
          <w:spacing w:val="-2"/>
        </w:rPr>
        <w:t> </w:t>
      </w:r>
      <w:r>
        <w:rPr/>
        <w:t>of</w:t>
      </w:r>
      <w:r>
        <w:rPr>
          <w:spacing w:val="-2"/>
        </w:rPr>
        <w:t> </w:t>
      </w:r>
      <w:r>
        <w:rPr/>
        <w:t>mists.</w:t>
      </w:r>
      <w:r>
        <w:rPr>
          <w:spacing w:val="-3"/>
        </w:rPr>
        <w:t> </w:t>
      </w:r>
      <w:r>
        <w:rPr/>
        <w:t>Avoid</w:t>
      </w:r>
      <w:r>
        <w:rPr>
          <w:spacing w:val="-2"/>
        </w:rPr>
        <w:t> </w:t>
      </w:r>
      <w:r>
        <w:rPr/>
        <w:t>discharge</w:t>
      </w:r>
      <w:r>
        <w:rPr>
          <w:spacing w:val="-2"/>
        </w:rPr>
        <w:t> </w:t>
      </w:r>
      <w:r>
        <w:rPr/>
        <w:t>to</w:t>
      </w:r>
      <w:r>
        <w:rPr>
          <w:spacing w:val="-2"/>
        </w:rPr>
        <w:t> </w:t>
      </w:r>
      <w:r>
        <w:rPr/>
        <w:t>the</w:t>
      </w:r>
      <w:r>
        <w:rPr>
          <w:spacing w:val="-2"/>
        </w:rPr>
        <w:t> </w:t>
      </w:r>
      <w:r>
        <w:rPr/>
        <w:t>aquatic</w:t>
      </w:r>
      <w:r>
        <w:rPr>
          <w:spacing w:val="-2"/>
        </w:rPr>
        <w:t> </w:t>
      </w:r>
      <w:r>
        <w:rPr/>
        <w:t>environment.</w:t>
      </w:r>
      <w:r>
        <w:rPr>
          <w:spacing w:val="-2"/>
        </w:rPr>
        <w:t> </w:t>
      </w:r>
      <w:r>
        <w:rPr/>
        <w:t>Do not handle until all safety precautions have been read and understood. Do not handle broken packages without protective equipment. Do not reuse empty containers.</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Advice on general occupational</w:t>
      </w:r>
      <w:r>
        <w:rPr>
          <w:spacing w:val="-12"/>
        </w:rPr>
        <w:t> </w:t>
      </w:r>
      <w:r>
        <w:rPr/>
        <w:t>hygiene</w:t>
      </w:r>
    </w:p>
    <w:p>
      <w:pPr>
        <w:pStyle w:val="BodyText"/>
        <w:spacing w:line="297" w:lineRule="auto" w:before="13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3"/>
      <w:bookmarkEnd w:id="33"/>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75" w:hanging="2525"/>
      </w:pPr>
      <w:r>
        <w:rPr>
          <w:b/>
        </w:rPr>
        <w:t>Storage precautions</w:t>
        <w:tab/>
      </w:r>
      <w:r>
        <w:rPr/>
        <w:t>Keep</w:t>
      </w:r>
      <w:r>
        <w:rPr>
          <w:spacing w:val="-2"/>
        </w:rPr>
        <w:t> </w:t>
      </w:r>
      <w:r>
        <w:rPr/>
        <w:t>only</w:t>
      </w:r>
      <w:r>
        <w:rPr>
          <w:spacing w:val="-2"/>
        </w:rPr>
        <w:t> </w:t>
      </w:r>
      <w:r>
        <w:rPr/>
        <w:t>in</w:t>
      </w:r>
      <w:r>
        <w:rPr>
          <w:spacing w:val="-2"/>
        </w:rPr>
        <w:t> </w:t>
      </w:r>
      <w:r>
        <w:rPr/>
        <w:t>the</w:t>
      </w:r>
      <w:r>
        <w:rPr>
          <w:spacing w:val="-2"/>
        </w:rPr>
        <w:t> </w:t>
      </w:r>
      <w:r>
        <w:rPr/>
        <w:t>original</w:t>
      </w:r>
      <w:r>
        <w:rPr>
          <w:spacing w:val="-2"/>
        </w:rPr>
        <w:t> </w:t>
      </w:r>
      <w:r>
        <w:rPr/>
        <w:t>container.</w:t>
      </w:r>
      <w:r>
        <w:rPr>
          <w:spacing w:val="-3"/>
        </w:rPr>
        <w:t> </w:t>
      </w:r>
      <w:r>
        <w:rPr/>
        <w:t>Keep</w:t>
      </w:r>
      <w:r>
        <w:rPr>
          <w:spacing w:val="-2"/>
        </w:rPr>
        <w:t> </w:t>
      </w:r>
      <w:r>
        <w:rPr/>
        <w:t>container</w:t>
      </w:r>
      <w:r>
        <w:rPr>
          <w:spacing w:val="-2"/>
        </w:rPr>
        <w:t> </w:t>
      </w:r>
      <w:r>
        <w:rPr/>
        <w:t>tightly</w:t>
      </w:r>
      <w:r>
        <w:rPr>
          <w:spacing w:val="-2"/>
        </w:rPr>
        <w:t> </w:t>
      </w:r>
      <w:r>
        <w:rPr/>
        <w:t>closed,</w:t>
      </w:r>
      <w:r>
        <w:rPr>
          <w:spacing w:val="-3"/>
        </w:rPr>
        <w:t> </w:t>
      </w:r>
      <w:r>
        <w:rPr/>
        <w:t>in</w:t>
      </w:r>
      <w:r>
        <w:rPr>
          <w:spacing w:val="-2"/>
        </w:rPr>
        <w:t> </w:t>
      </w:r>
      <w:r>
        <w:rPr/>
        <w:t>a</w:t>
      </w:r>
      <w:r>
        <w:rPr>
          <w:spacing w:val="-2"/>
        </w:rPr>
        <w:t> </w:t>
      </w:r>
      <w:r>
        <w:rPr/>
        <w:t>cool,</w:t>
      </w:r>
      <w:r>
        <w:rPr>
          <w:spacing w:val="-3"/>
        </w:rPr>
        <w:t> </w:t>
      </w:r>
      <w:r>
        <w:rPr/>
        <w:t>well</w:t>
      </w:r>
      <w:r>
        <w:rPr>
          <w:spacing w:val="-2"/>
        </w:rPr>
        <w:t> </w:t>
      </w:r>
      <w:r>
        <w:rPr/>
        <w:t>ventilated place. Keep containers upright. Protect containers from damage.</w:t>
      </w:r>
    </w:p>
    <w:p>
      <w:pPr>
        <w:tabs>
          <w:tab w:pos="2898" w:val="left" w:leader="none"/>
        </w:tabs>
        <w:spacing w:before="139"/>
        <w:ind w:left="374" w:right="0" w:firstLine="0"/>
        <w:jc w:val="left"/>
        <w:rPr>
          <w:sz w:val="18"/>
        </w:rPr>
      </w:pPr>
      <w:r>
        <w:rPr>
          <w:b/>
          <w:sz w:val="18"/>
        </w:rPr>
        <w:t>Storage</w:t>
      </w:r>
      <w:r>
        <w:rPr>
          <w:b/>
          <w:spacing w:val="-12"/>
          <w:sz w:val="18"/>
        </w:rPr>
        <w:t> </w:t>
      </w:r>
      <w:r>
        <w:rPr>
          <w:b/>
          <w:spacing w:val="-2"/>
          <w:sz w:val="18"/>
        </w:rPr>
        <w:t>class</w:t>
      </w:r>
      <w:r>
        <w:rPr>
          <w:b/>
          <w:sz w:val="18"/>
        </w:rPr>
        <w:tab/>
      </w:r>
      <w:r>
        <w:rPr>
          <w:spacing w:val="-2"/>
          <w:sz w:val="18"/>
        </w:rPr>
        <w:t>Chemical</w:t>
      </w:r>
      <w:r>
        <w:rPr>
          <w:spacing w:val="3"/>
          <w:sz w:val="18"/>
        </w:rPr>
        <w:t> </w:t>
      </w:r>
      <w:r>
        <w:rPr>
          <w:spacing w:val="-2"/>
          <w:sz w:val="18"/>
        </w:rPr>
        <w:t>storage.</w:t>
      </w:r>
    </w:p>
    <w:p>
      <w:pPr>
        <w:pStyle w:val="BodyText"/>
        <w:spacing w:before="4"/>
      </w:pPr>
    </w:p>
    <w:p>
      <w:pPr>
        <w:pStyle w:val="Heading2"/>
        <w:spacing w:before="1"/>
      </w:pPr>
      <w:bookmarkStart w:name="Specific end use(s)" w:id="34"/>
      <w:bookmarkEnd w:id="34"/>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8"/>
        <w:rPr>
          <w:sz w:val="11"/>
        </w:rPr>
      </w:pPr>
      <w:r>
        <w:rPr>
          <w:sz w:val="11"/>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103098</wp:posOffset>
                </wp:positionV>
                <wp:extent cx="6413500" cy="190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5"/>
                            <w:bookmarkEnd w:id="35"/>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17969pt;width:505pt;height:15pt;mso-position-horizontal-relative:page;mso-position-vertical-relative:paragraph;z-index:-15725568;mso-wrap-distance-left:0;mso-wrap-distance-right:0" type="#_x0000_t202" id="docshape10"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6"/>
                      <w:bookmarkEnd w:id="36"/>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Heading2"/>
        <w:spacing w:line="355" w:lineRule="auto" w:before="146"/>
        <w:ind w:right="7807"/>
      </w:pPr>
      <w:bookmarkStart w:name="Control parameters" w:id="37"/>
      <w:bookmarkEnd w:id="37"/>
      <w:r>
        <w:rPr>
          <w:b w:val="0"/>
        </w:rPr>
      </w:r>
      <w:r>
        <w:rPr>
          <w:u w:val="single"/>
        </w:rPr>
        <w:t>Control parameters</w:t>
      </w:r>
      <w:r>
        <w:rPr>
          <w:u w:val="none"/>
        </w:rPr>
        <w:t> </w:t>
      </w:r>
      <w:r>
        <w:rPr>
          <w:u w:val="single"/>
        </w:rPr>
        <w:t>Occupational</w:t>
      </w:r>
      <w:r>
        <w:rPr>
          <w:spacing w:val="-12"/>
          <w:u w:val="single"/>
        </w:rPr>
        <w:t> </w:t>
      </w:r>
      <w:r>
        <w:rPr>
          <w:u w:val="single"/>
        </w:rPr>
        <w:t>exposure</w:t>
      </w:r>
      <w:r>
        <w:rPr>
          <w:spacing w:val="-12"/>
          <w:u w:val="single"/>
        </w:rPr>
        <w:t> </w:t>
      </w:r>
      <w:r>
        <w:rPr>
          <w:u w:val="single"/>
        </w:rPr>
        <w:t>limits</w:t>
      </w:r>
      <w:r>
        <w:rPr>
          <w:u w:val="none"/>
        </w:rPr>
        <w:t> </w:t>
      </w:r>
      <w:r>
        <w:rPr>
          <w:spacing w:val="-2"/>
          <w:u w:val="none"/>
        </w:rPr>
        <w:t>2,2',2''-nitrilotriethanol</w:t>
      </w:r>
    </w:p>
    <w:p>
      <w:pPr>
        <w:pStyle w:val="BodyText"/>
        <w:spacing w:line="297" w:lineRule="auto" w:before="31"/>
        <w:ind w:left="374" w:right="5982"/>
      </w:pPr>
      <w:r>
        <w:rPr/>
        <w:t>Long-term</w:t>
      </w:r>
      <w:r>
        <w:rPr>
          <w:spacing w:val="-5"/>
        </w:rPr>
        <w:t> </w:t>
      </w:r>
      <w:r>
        <w:rPr/>
        <w:t>exposure</w:t>
      </w:r>
      <w:r>
        <w:rPr>
          <w:spacing w:val="-5"/>
        </w:rPr>
        <w:t> </w:t>
      </w:r>
      <w:r>
        <w:rPr/>
        <w:t>limit</w:t>
      </w:r>
      <w:r>
        <w:rPr>
          <w:spacing w:val="-6"/>
        </w:rPr>
        <w:t> </w:t>
      </w:r>
      <w:r>
        <w:rPr/>
        <w:t>(8-hour</w:t>
      </w:r>
      <w:r>
        <w:rPr>
          <w:spacing w:val="-5"/>
        </w:rPr>
        <w:t> </w:t>
      </w:r>
      <w:r>
        <w:rPr/>
        <w:t>TWA):</w:t>
      </w:r>
      <w:r>
        <w:rPr>
          <w:spacing w:val="-6"/>
        </w:rPr>
        <w:t> </w:t>
      </w:r>
      <w:r>
        <w:rPr/>
        <w:t>5</w:t>
      </w:r>
      <w:r>
        <w:rPr>
          <w:spacing w:val="-5"/>
        </w:rPr>
        <w:t> </w:t>
      </w:r>
      <w:r>
        <w:rPr/>
        <w:t>mg/m³ </w:t>
      </w:r>
      <w:r>
        <w:rPr>
          <w:spacing w:val="-4"/>
        </w:rPr>
        <w:t>Sen</w:t>
      </w:r>
    </w:p>
    <w:p>
      <w:pPr>
        <w:pStyle w:val="Heading2"/>
        <w:spacing w:before="79"/>
      </w:pPr>
      <w:r>
        <w:rPr>
          <w:spacing w:val="-2"/>
        </w:rPr>
        <w:t>diethanolamine</w:t>
      </w:r>
    </w:p>
    <w:p>
      <w:pPr>
        <w:pStyle w:val="BodyText"/>
        <w:spacing w:line="307" w:lineRule="auto" w:before="128"/>
        <w:ind w:left="374" w:right="5324"/>
      </w:pPr>
      <w:r>
        <w:rPr/>
        <w:t>Long-term</w:t>
      </w:r>
      <w:r>
        <w:rPr>
          <w:spacing w:val="-4"/>
        </w:rPr>
        <w:t> </w:t>
      </w:r>
      <w:r>
        <w:rPr/>
        <w:t>exposure</w:t>
      </w:r>
      <w:r>
        <w:rPr>
          <w:spacing w:val="-4"/>
        </w:rPr>
        <w:t> </w:t>
      </w:r>
      <w:r>
        <w:rPr/>
        <w:t>limit</w:t>
      </w:r>
      <w:r>
        <w:rPr>
          <w:spacing w:val="-4"/>
        </w:rPr>
        <w:t> </w:t>
      </w:r>
      <w:r>
        <w:rPr/>
        <w:t>(8-hour</w:t>
      </w:r>
      <w:r>
        <w:rPr>
          <w:spacing w:val="-4"/>
        </w:rPr>
        <w:t> </w:t>
      </w:r>
      <w:r>
        <w:rPr/>
        <w:t>TWA):</w:t>
      </w:r>
      <w:r>
        <w:rPr>
          <w:spacing w:val="-4"/>
        </w:rPr>
        <w:t> </w:t>
      </w:r>
      <w:r>
        <w:rPr/>
        <w:t>3</w:t>
      </w:r>
      <w:r>
        <w:rPr>
          <w:spacing w:val="-4"/>
        </w:rPr>
        <w:t> </w:t>
      </w:r>
      <w:r>
        <w:rPr/>
        <w:t>ppm</w:t>
      </w:r>
      <w:r>
        <w:rPr>
          <w:spacing w:val="-4"/>
        </w:rPr>
        <w:t> </w:t>
      </w:r>
      <w:r>
        <w:rPr/>
        <w:t>13</w:t>
      </w:r>
      <w:r>
        <w:rPr>
          <w:spacing w:val="-4"/>
        </w:rPr>
        <w:t> </w:t>
      </w:r>
      <w:r>
        <w:rPr/>
        <w:t>mg/m³ Sen = Respiratory and/or skin sensitiser.</w:t>
      </w:r>
    </w:p>
    <w:p>
      <w:pPr>
        <w:pStyle w:val="Heading2"/>
        <w:spacing w:line="436" w:lineRule="auto" w:before="151"/>
        <w:ind w:right="8411"/>
      </w:pPr>
      <w:r>
        <w:rPr/>
        <w:drawing>
          <wp:anchor distT="0" distB="0" distL="0" distR="0" allowOverlap="1" layoutInCell="1" locked="0" behindDoc="1" simplePos="0" relativeHeight="487278080">
            <wp:simplePos x="0" y="0"/>
            <wp:positionH relativeFrom="page">
              <wp:posOffset>596900</wp:posOffset>
            </wp:positionH>
            <wp:positionV relativeFrom="paragraph">
              <wp:posOffset>486984</wp:posOffset>
            </wp:positionV>
            <wp:extent cx="508000" cy="5080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1" simplePos="0" relativeHeight="487278592">
            <wp:simplePos x="0" y="0"/>
            <wp:positionH relativeFrom="page">
              <wp:posOffset>1359153</wp:posOffset>
            </wp:positionH>
            <wp:positionV relativeFrom="paragraph">
              <wp:posOffset>486984</wp:posOffset>
            </wp:positionV>
            <wp:extent cx="507999" cy="50800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507999" cy="508000"/>
                    </a:xfrm>
                    <a:prstGeom prst="rect">
                      <a:avLst/>
                    </a:prstGeom>
                  </pic:spPr>
                </pic:pic>
              </a:graphicData>
            </a:graphic>
          </wp:anchor>
        </w:drawing>
      </w:r>
      <w:bookmarkStart w:name="Exposure controls " w:id="38"/>
      <w:bookmarkEnd w:id="38"/>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4"/>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7"/>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7"/>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Heading1"/>
      </w:pPr>
      <w:r>
        <w:rPr/>
        <w:t>Truckin</w:t>
      </w:r>
      <w:r>
        <w:rPr>
          <w:spacing w:val="-12"/>
        </w:rPr>
        <w:t> </w:t>
      </w:r>
      <w:r>
        <w:rPr>
          <w:spacing w:val="-4"/>
        </w:rPr>
        <w:t>Blue</w:t>
      </w:r>
    </w:p>
    <w:p>
      <w:pPr>
        <w:pStyle w:val="BodyText"/>
        <w:spacing w:before="244"/>
        <w:rPr>
          <w:b/>
          <w:sz w:val="24"/>
        </w:rPr>
      </w:pPr>
    </w:p>
    <w:p>
      <w:pPr>
        <w:pStyle w:val="BodyText"/>
        <w:tabs>
          <w:tab w:pos="2898" w:val="left" w:leader="none"/>
        </w:tabs>
        <w:spacing w:line="297" w:lineRule="auto"/>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3"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line="297" w:lineRule="auto" w:before="136"/>
        <w:ind w:left="373"/>
      </w:pPr>
      <w:r>
        <w:rPr/>
        <w:br w:type="column"/>
      </w:r>
      <w:r>
        <w:rPr/>
        <w:t>May</w:t>
      </w:r>
      <w:r>
        <w:rPr>
          <w:spacing w:val="-4"/>
        </w:rPr>
        <w:t> </w:t>
      </w:r>
      <w:r>
        <w:rPr/>
        <w:t>cause</w:t>
      </w:r>
      <w:r>
        <w:rPr>
          <w:spacing w:val="-4"/>
        </w:rPr>
        <w:t> </w:t>
      </w:r>
      <w:r>
        <w:rPr/>
        <w:t>skin</w:t>
      </w:r>
      <w:r>
        <w:rPr>
          <w:spacing w:val="-4"/>
        </w:rPr>
        <w:t> </w:t>
      </w:r>
      <w:r>
        <w:rPr/>
        <w:t>sensitisation</w:t>
      </w:r>
      <w:r>
        <w:rPr>
          <w:spacing w:val="-4"/>
        </w:rPr>
        <w:t> </w:t>
      </w:r>
      <w:r>
        <w:rPr/>
        <w:t>or</w:t>
      </w:r>
      <w:r>
        <w:rPr>
          <w:spacing w:val="-4"/>
        </w:rPr>
        <w:t> </w:t>
      </w:r>
      <w:r>
        <w:rPr/>
        <w:t>allergic</w:t>
      </w:r>
      <w:r>
        <w:rPr>
          <w:spacing w:val="-4"/>
        </w:rPr>
        <w:t> </w:t>
      </w:r>
      <w:r>
        <w:rPr/>
        <w:t>reactions</w:t>
      </w:r>
      <w:r>
        <w:rPr>
          <w:spacing w:val="-4"/>
        </w:rPr>
        <w:t> </w:t>
      </w:r>
      <w:r>
        <w:rPr/>
        <w:t>in</w:t>
      </w:r>
      <w:r>
        <w:rPr>
          <w:spacing w:val="-4"/>
        </w:rPr>
        <w:t> </w:t>
      </w:r>
      <w:r>
        <w:rPr/>
        <w:t>sensitive</w:t>
      </w:r>
      <w:r>
        <w:rPr>
          <w:spacing w:val="-4"/>
        </w:rPr>
        <w:t> </w:t>
      </w:r>
      <w:r>
        <w:rPr/>
        <w:t>individuals.</w:t>
      </w:r>
      <w:r>
        <w:rPr>
          <w:spacing w:val="-4"/>
        </w:rPr>
        <w:t> </w:t>
      </w:r>
      <w:r>
        <w:rPr/>
        <w:t>Wear</w:t>
      </w:r>
      <w:r>
        <w:rPr>
          <w:spacing w:val="-4"/>
        </w:rPr>
        <w:t> </w:t>
      </w:r>
      <w:r>
        <w:rPr/>
        <w:t>appropriate clothing to prevent repeated or prolonged skin contact.</w:t>
      </w:r>
    </w:p>
    <w:p>
      <w:pPr>
        <w:pStyle w:val="BodyText"/>
        <w:spacing w:after="0" w:line="297" w:lineRule="auto"/>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8"/>
        <w:ind w:left="2899" w:right="145"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Environmental</w:t>
      </w:r>
      <w:r>
        <w:rPr>
          <w:spacing w:val="-12"/>
        </w:rPr>
        <w:t> </w:t>
      </w:r>
      <w:r>
        <w:rPr/>
        <w:t>exposure </w:t>
      </w:r>
      <w:r>
        <w:rPr>
          <w:spacing w:val="-2"/>
        </w:rPr>
        <w:t>controls</w:t>
      </w:r>
    </w:p>
    <w:p>
      <w:pPr>
        <w:pStyle w:val="BodyText"/>
        <w:spacing w:line="297" w:lineRule="auto" w:before="136"/>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4"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5" name="Textbox 15"/>
                <wp:cNvGraphicFramePr>
                  <a:graphicFrameLocks/>
                </wp:cNvGraphicFramePr>
                <a:graphic>
                  <a:graphicData uri="http://schemas.microsoft.com/office/word/2010/wordprocessingShape">
                    <wps:wsp>
                      <wps:cNvPr id="15" name="Textbox 1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39"/>
                            <w:bookmarkEnd w:id="39"/>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1"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tabs>
          <w:tab w:pos="2898" w:val="left" w:leader="none"/>
        </w:tabs>
        <w:spacing w:line="415" w:lineRule="auto" w:before="111"/>
        <w:ind w:left="374" w:right="5827" w:firstLine="0"/>
        <w:jc w:val="left"/>
        <w:rPr>
          <w:sz w:val="18"/>
        </w:rPr>
      </w:pPr>
      <w:bookmarkStart w:name="Information on basic physical and chemic" w:id="41"/>
      <w:bookmarkEnd w:id="41"/>
      <w:r>
        <w:rPr/>
      </w:r>
      <w:r>
        <w:rPr>
          <w:b/>
          <w:sz w:val="18"/>
          <w:u w:val="single"/>
        </w:rPr>
        <w:t>Information</w:t>
      </w:r>
      <w:r>
        <w:rPr>
          <w:b/>
          <w:spacing w:val="-6"/>
          <w:sz w:val="18"/>
          <w:u w:val="single"/>
        </w:rPr>
        <w:t> </w:t>
      </w:r>
      <w:r>
        <w:rPr>
          <w:b/>
          <w:sz w:val="18"/>
          <w:u w:val="single"/>
        </w:rPr>
        <w:t>on</w:t>
      </w:r>
      <w:r>
        <w:rPr>
          <w:b/>
          <w:spacing w:val="-6"/>
          <w:sz w:val="18"/>
          <w:u w:val="single"/>
        </w:rPr>
        <w:t> </w:t>
      </w:r>
      <w:r>
        <w:rPr>
          <w:b/>
          <w:sz w:val="18"/>
          <w:u w:val="single"/>
        </w:rPr>
        <w:t>basic</w:t>
      </w:r>
      <w:r>
        <w:rPr>
          <w:b/>
          <w:spacing w:val="-6"/>
          <w:sz w:val="18"/>
          <w:u w:val="single"/>
        </w:rPr>
        <w:t> </w:t>
      </w:r>
      <w:r>
        <w:rPr>
          <w:b/>
          <w:sz w:val="18"/>
          <w:u w:val="single"/>
        </w:rPr>
        <w:t>physical</w:t>
      </w:r>
      <w:r>
        <w:rPr>
          <w:b/>
          <w:spacing w:val="-6"/>
          <w:sz w:val="18"/>
          <w:u w:val="single"/>
        </w:rPr>
        <w:t> </w:t>
      </w:r>
      <w:r>
        <w:rPr>
          <w:b/>
          <w:sz w:val="18"/>
          <w:u w:val="single"/>
        </w:rPr>
        <w:t>and</w:t>
      </w:r>
      <w:r>
        <w:rPr>
          <w:b/>
          <w:spacing w:val="-6"/>
          <w:sz w:val="18"/>
          <w:u w:val="single"/>
        </w:rPr>
        <w:t> </w:t>
      </w:r>
      <w:r>
        <w:rPr>
          <w:b/>
          <w:sz w:val="18"/>
          <w:u w:val="single"/>
        </w:rPr>
        <w:t>chemical</w:t>
      </w:r>
      <w:r>
        <w:rPr>
          <w:b/>
          <w:spacing w:val="-6"/>
          <w:sz w:val="18"/>
          <w:u w:val="single"/>
        </w:rPr>
        <w:t> </w:t>
      </w:r>
      <w:r>
        <w:rPr>
          <w:b/>
          <w:sz w:val="18"/>
          <w:u w:val="single"/>
        </w:rPr>
        <w:t>properties</w:t>
      </w:r>
      <w:r>
        <w:rPr>
          <w:b/>
          <w:sz w:val="18"/>
          <w:u w:val="none"/>
        </w:rPr>
        <w:t> </w:t>
      </w:r>
      <w:r>
        <w:rPr>
          <w:b/>
          <w:spacing w:val="-2"/>
          <w:sz w:val="18"/>
          <w:u w:val="none"/>
        </w:rPr>
        <w:t>Appearance</w:t>
      </w:r>
      <w:r>
        <w:rPr>
          <w:b/>
          <w:sz w:val="18"/>
          <w:u w:val="none"/>
        </w:rPr>
        <w:tab/>
      </w:r>
      <w:r>
        <w:rPr>
          <w:sz w:val="18"/>
          <w:u w:val="none"/>
        </w:rPr>
        <w:t>Slightly</w:t>
      </w:r>
      <w:r>
        <w:rPr>
          <w:spacing w:val="-4"/>
          <w:sz w:val="18"/>
          <w:u w:val="none"/>
        </w:rPr>
        <w:t> </w:t>
      </w:r>
      <w:r>
        <w:rPr>
          <w:sz w:val="18"/>
          <w:u w:val="none"/>
        </w:rPr>
        <w:t>viscous</w:t>
      </w:r>
      <w:r>
        <w:rPr>
          <w:spacing w:val="-4"/>
          <w:sz w:val="18"/>
          <w:u w:val="none"/>
        </w:rPr>
        <w:t> </w:t>
      </w:r>
      <w:r>
        <w:rPr>
          <w:spacing w:val="-2"/>
          <w:sz w:val="18"/>
          <w:u w:val="none"/>
        </w:rPr>
        <w:t>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Blue.</w:t>
      </w:r>
    </w:p>
    <w:p>
      <w:pPr>
        <w:tabs>
          <w:tab w:pos="2898" w:val="left" w:leader="none"/>
        </w:tabs>
        <w:spacing w:before="188"/>
        <w:ind w:left="374" w:right="0" w:firstLine="0"/>
        <w:jc w:val="left"/>
        <w:rPr>
          <w:sz w:val="18"/>
        </w:rPr>
      </w:pPr>
      <w:r>
        <w:rPr>
          <w:b/>
          <w:spacing w:val="-2"/>
          <w:sz w:val="18"/>
        </w:rPr>
        <w:t>Odour</w:t>
      </w:r>
      <w:r>
        <w:rPr>
          <w:b/>
          <w:sz w:val="18"/>
        </w:rPr>
        <w:tab/>
      </w:r>
      <w:r>
        <w:rPr>
          <w:spacing w:val="-2"/>
          <w:sz w:val="18"/>
        </w:rPr>
        <w:t>Pine.</w:t>
      </w:r>
    </w:p>
    <w:p>
      <w:pPr>
        <w:tabs>
          <w:tab w:pos="3099" w:val="right" w:leader="none"/>
        </w:tabs>
        <w:spacing w:before="188"/>
        <w:ind w:left="374" w:right="0" w:firstLine="0"/>
        <w:jc w:val="left"/>
        <w:rPr>
          <w:sz w:val="18"/>
        </w:rPr>
      </w:pPr>
      <w:r>
        <w:rPr>
          <w:b/>
          <w:spacing w:val="-5"/>
          <w:sz w:val="18"/>
        </w:rPr>
        <w:t>pH</w:t>
      </w:r>
      <w:r>
        <w:rPr>
          <w:rFonts w:ascii="Times New Roman"/>
          <w:sz w:val="18"/>
        </w:rPr>
        <w:tab/>
      </w:r>
      <w:r>
        <w:rPr>
          <w:spacing w:val="-5"/>
          <w:sz w:val="18"/>
        </w:rPr>
        <w:t>10</w:t>
      </w:r>
    </w:p>
    <w:p>
      <w:pPr>
        <w:tabs>
          <w:tab w:pos="3249" w:val="right" w:leader="none"/>
        </w:tabs>
        <w:spacing w:before="189"/>
        <w:ind w:left="374" w:right="0" w:firstLine="0"/>
        <w:jc w:val="left"/>
        <w:rPr>
          <w:sz w:val="18"/>
        </w:rPr>
      </w:pPr>
      <w:r>
        <w:rPr>
          <w:b/>
          <w:sz w:val="18"/>
        </w:rPr>
        <w:t>Specific</w:t>
      </w:r>
      <w:r>
        <w:rPr>
          <w:b/>
          <w:spacing w:val="-6"/>
          <w:sz w:val="18"/>
        </w:rPr>
        <w:t> </w:t>
      </w:r>
      <w:r>
        <w:rPr>
          <w:b/>
          <w:spacing w:val="-2"/>
          <w:sz w:val="18"/>
        </w:rPr>
        <w:t>Gravity</w:t>
      </w:r>
      <w:r>
        <w:rPr>
          <w:rFonts w:ascii="Times New Roman"/>
          <w:sz w:val="18"/>
        </w:rPr>
        <w:tab/>
      </w:r>
      <w:r>
        <w:rPr>
          <w:spacing w:val="-4"/>
          <w:sz w:val="18"/>
        </w:rPr>
        <w:t>1.06</w:t>
      </w:r>
    </w:p>
    <w:p>
      <w:pPr>
        <w:tabs>
          <w:tab w:pos="2898" w:val="left" w:leader="none"/>
        </w:tabs>
        <w:spacing w:line="460" w:lineRule="auto" w:before="188"/>
        <w:ind w:left="374" w:right="6253" w:firstLine="0"/>
        <w:jc w:val="left"/>
        <w:rPr>
          <w:sz w:val="18"/>
        </w:rPr>
      </w:pPr>
      <w:r>
        <w:rPr>
          <w:sz w:val="18"/>
        </w:rPr>
        <mc:AlternateContent>
          <mc:Choice Requires="wps">
            <w:drawing>
              <wp:anchor distT="0" distB="0" distL="0" distR="0" allowOverlap="1" layoutInCell="1" locked="0" behindDoc="0" simplePos="0" relativeHeight="15733760">
                <wp:simplePos x="0" y="0"/>
                <wp:positionH relativeFrom="page">
                  <wp:posOffset>571500</wp:posOffset>
                </wp:positionH>
                <wp:positionV relativeFrom="paragraph">
                  <wp:posOffset>638918</wp:posOffset>
                </wp:positionV>
                <wp:extent cx="641350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50.308537pt;width:505pt;height:15pt;mso-position-horizontal-relative:page;mso-position-vertical-relative:paragraph;z-index:15733760" type="#_x0000_t202" id="docshape12"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b/>
          <w:sz w:val="18"/>
        </w:rPr>
        <w:t>Flammability (solid, gas)</w:t>
        <w:tab/>
      </w:r>
      <w:r>
        <w:rPr>
          <w:sz w:val="18"/>
        </w:rPr>
        <w:t>Non Flammable </w:t>
      </w:r>
      <w:r>
        <w:rPr>
          <w:b/>
          <w:spacing w:val="-2"/>
          <w:sz w:val="18"/>
        </w:rPr>
        <w:t>Solubility(ies)</w:t>
      </w:r>
      <w:r>
        <w:rPr>
          <w:b/>
          <w:sz w:val="18"/>
        </w:rPr>
        <w:tab/>
      </w:r>
      <w:r>
        <w:rPr>
          <w:sz w:val="18"/>
        </w:rPr>
        <w:t>Soluble</w:t>
      </w:r>
      <w:r>
        <w:rPr>
          <w:spacing w:val="-12"/>
          <w:sz w:val="18"/>
        </w:rPr>
        <w:t> </w:t>
      </w:r>
      <w:r>
        <w:rPr>
          <w:sz w:val="18"/>
        </w:rPr>
        <w:t>in</w:t>
      </w:r>
      <w:r>
        <w:rPr>
          <w:spacing w:val="-12"/>
          <w:sz w:val="18"/>
        </w:rPr>
        <w:t> </w:t>
      </w:r>
      <w:r>
        <w:rPr>
          <w:sz w:val="18"/>
        </w:rPr>
        <w:t>water.</w:t>
      </w:r>
    </w:p>
    <w:p>
      <w:pPr>
        <w:pStyle w:val="BodyText"/>
        <w:tabs>
          <w:tab w:pos="2898" w:val="left" w:leader="none"/>
        </w:tabs>
        <w:spacing w:before="582"/>
        <w:ind w:left="374"/>
      </w:pPr>
      <w:bookmarkStart w:name="SECTION 10: Stability and reactivity" w:id="42"/>
      <w:bookmarkEnd w:id="42"/>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58"/>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Strong acids. Strong oxidising agents.</w:t>
      </w:r>
    </w:p>
    <w:p>
      <w:pPr>
        <w:spacing w:after="0" w:line="602" w:lineRule="auto"/>
        <w:jc w:val="left"/>
        <w:rPr>
          <w:sz w:val="18"/>
        </w:rPr>
        <w:sectPr>
          <w:type w:val="continuous"/>
          <w:pgSz w:w="11900" w:h="16840"/>
          <w:pgMar w:header="458" w:footer="571" w:top="1020" w:bottom="760" w:left="566" w:right="850"/>
        </w:sectPr>
      </w:pPr>
    </w:p>
    <w:p>
      <w:pPr>
        <w:pStyle w:val="Heading1"/>
      </w:pPr>
      <w:r>
        <w:rPr/>
        <w:t>Truckin</w:t>
      </w:r>
      <w:r>
        <w:rPr>
          <w:spacing w:val="-12"/>
        </w:rPr>
        <w:t> </w:t>
      </w:r>
      <w:r>
        <w:rPr>
          <w:spacing w:val="-4"/>
        </w:rPr>
        <w:t>Blue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pPr>
      <w:r>
        <w:rPr/>
        <w:t>Hazardous</w:t>
      </w:r>
      <w:r>
        <w:rPr>
          <w:spacing w:val="-12"/>
        </w:rPr>
        <w:t> </w:t>
      </w:r>
      <w:r>
        <w:rPr/>
        <w:t>decomposition </w:t>
      </w:r>
      <w:r>
        <w:rPr>
          <w:spacing w:val="-2"/>
        </w:rPr>
        <w:t>products</w:t>
      </w:r>
    </w:p>
    <w:p>
      <w:pPr>
        <w:pStyle w:val="BodyText"/>
        <w:spacing w:line="297" w:lineRule="auto" w:before="126"/>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6"/>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3"/>
                            <w:bookmarkEnd w:id="43"/>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3"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82"/>
      </w:pPr>
      <w:bookmarkStart w:name="Information on toxicological effects" w:id="45"/>
      <w:bookmarkEnd w:id="45"/>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982"/>
      </w:pPr>
      <w:r>
        <w:rPr/>
        <w:t>ATE oral (mg/kg)</w:t>
        <w:tab/>
      </w:r>
      <w:r>
        <w:rPr>
          <w:b w:val="0"/>
          <w:spacing w:val="-2"/>
        </w:rPr>
        <w:t>5,796.9 </w:t>
      </w:r>
      <w:r>
        <w:rPr>
          <w:u w:val="single"/>
        </w:rPr>
        <w:t>Acute toxicity - dermal</w:t>
      </w:r>
    </w:p>
    <w:p>
      <w:pPr>
        <w:tabs>
          <w:tab w:pos="2898" w:val="left" w:leader="none"/>
        </w:tabs>
        <w:spacing w:before="44"/>
        <w:ind w:left="374" w:right="0" w:firstLine="0"/>
        <w:jc w:val="left"/>
        <w:rPr>
          <w:sz w:val="18"/>
        </w:rPr>
      </w:pPr>
      <w:r>
        <w:rPr>
          <w:b/>
          <w:sz w:val="18"/>
        </w:rPr>
        <w:t>Notes</w:t>
      </w:r>
      <w:r>
        <w:rPr>
          <w:b/>
          <w:spacing w:val="-8"/>
          <w:sz w:val="18"/>
        </w:rPr>
        <w:t> </w:t>
      </w:r>
      <w:r>
        <w:rPr>
          <w:b/>
          <w:sz w:val="18"/>
        </w:rPr>
        <w:t>(dermal</w:t>
      </w:r>
      <w:r>
        <w:rPr>
          <w:b/>
          <w:spacing w:val="-7"/>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1"/>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Skin</w:t>
      </w:r>
      <w:r>
        <w:rPr>
          <w:spacing w:val="-6"/>
          <w:u w:val="single"/>
        </w:rPr>
        <w:t> </w:t>
      </w:r>
      <w:r>
        <w:rPr>
          <w:spacing w:val="-2"/>
          <w:u w:val="single"/>
        </w:rPr>
        <w:t>corrosion/irritation</w:t>
      </w:r>
    </w:p>
    <w:p>
      <w:pPr>
        <w:tabs>
          <w:tab w:pos="2898" w:val="left" w:leader="none"/>
        </w:tabs>
        <w:spacing w:before="89"/>
        <w:ind w:left="374" w:right="0" w:firstLine="0"/>
        <w:jc w:val="left"/>
        <w:rPr>
          <w:sz w:val="18"/>
        </w:rPr>
      </w:pPr>
      <w:r>
        <w:rPr>
          <w:b/>
          <w:sz w:val="18"/>
        </w:rPr>
        <w:t>Animal</w:t>
      </w:r>
      <w:r>
        <w:rPr>
          <w:b/>
          <w:spacing w:val="-10"/>
          <w:sz w:val="18"/>
        </w:rPr>
        <w:t> </w:t>
      </w:r>
      <w:r>
        <w:rPr>
          <w:b/>
          <w:spacing w:val="-4"/>
          <w:sz w:val="18"/>
        </w:rPr>
        <w:t>data</w:t>
      </w:r>
      <w:r>
        <w:rPr>
          <w:b/>
          <w:sz w:val="18"/>
        </w:rPr>
        <w:tab/>
      </w:r>
      <w:r>
        <w:rPr>
          <w:spacing w:val="-2"/>
          <w:sz w:val="18"/>
        </w:rPr>
        <w:t>Irritating.</w:t>
      </w:r>
    </w:p>
    <w:p>
      <w:pPr>
        <w:pStyle w:val="BodyText"/>
        <w:spacing w:before="4"/>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3"/>
          <w:sz w:val="18"/>
        </w:rPr>
        <w:t> </w:t>
      </w:r>
      <w:r>
        <w:rPr>
          <w:b/>
          <w:sz w:val="18"/>
        </w:rPr>
        <w:t>damage/irritation</w:t>
      </w:r>
      <w:r>
        <w:rPr>
          <w:b/>
          <w:spacing w:val="36"/>
          <w:sz w:val="18"/>
        </w:rPr>
        <w:t>  </w:t>
      </w:r>
      <w:r>
        <w:rPr>
          <w:sz w:val="18"/>
        </w:rPr>
        <w:t>Eye</w:t>
      </w:r>
      <w:r>
        <w:rPr>
          <w:spacing w:val="-2"/>
          <w:sz w:val="18"/>
        </w:rPr>
        <w:t> </w:t>
      </w:r>
      <w:r>
        <w:rPr>
          <w:sz w:val="18"/>
        </w:rPr>
        <w:t>Dam.</w:t>
      </w:r>
      <w:r>
        <w:rPr>
          <w:spacing w:val="-3"/>
          <w:sz w:val="18"/>
        </w:rPr>
        <w:t> </w:t>
      </w:r>
      <w:r>
        <w:rPr>
          <w:sz w:val="18"/>
        </w:rPr>
        <w:t>1</w:t>
      </w:r>
      <w:r>
        <w:rPr>
          <w:spacing w:val="-2"/>
          <w:sz w:val="18"/>
        </w:rPr>
        <w:t> </w:t>
      </w:r>
      <w:r>
        <w:rPr>
          <w:sz w:val="18"/>
        </w:rPr>
        <w:t>-</w:t>
      </w:r>
      <w:r>
        <w:rPr>
          <w:spacing w:val="-2"/>
          <w:sz w:val="18"/>
        </w:rPr>
        <w:t> </w:t>
      </w:r>
      <w:r>
        <w:rPr>
          <w:sz w:val="18"/>
        </w:rPr>
        <w:t>H318</w:t>
      </w:r>
      <w:r>
        <w:rPr>
          <w:spacing w:val="-2"/>
          <w:sz w:val="18"/>
        </w:rPr>
        <w:t> </w:t>
      </w:r>
      <w:r>
        <w:rPr>
          <w:sz w:val="18"/>
        </w:rPr>
        <w:t>Causes</w:t>
      </w:r>
      <w:r>
        <w:rPr>
          <w:spacing w:val="-2"/>
          <w:sz w:val="18"/>
        </w:rPr>
        <w:t> </w:t>
      </w:r>
      <w:r>
        <w:rPr>
          <w:sz w:val="18"/>
        </w:rPr>
        <w:t>serious</w:t>
      </w:r>
      <w:r>
        <w:rPr>
          <w:spacing w:val="-2"/>
          <w:sz w:val="18"/>
        </w:rPr>
        <w:t> </w:t>
      </w:r>
      <w:r>
        <w:rPr>
          <w:sz w:val="18"/>
        </w:rPr>
        <w:t>eye</w:t>
      </w:r>
      <w:r>
        <w:rPr>
          <w:spacing w:val="-3"/>
          <w:sz w:val="18"/>
        </w:rPr>
        <w:t> </w:t>
      </w:r>
      <w:r>
        <w:rPr>
          <w:spacing w:val="-2"/>
          <w:sz w:val="18"/>
        </w:rPr>
        <w:t>damage.</w:t>
      </w:r>
    </w:p>
    <w:p>
      <w:pPr>
        <w:pStyle w:val="BodyText"/>
        <w:spacing w:before="5"/>
      </w:pPr>
    </w:p>
    <w:p>
      <w:pPr>
        <w:pStyle w:val="Heading2"/>
        <w:spacing w:before="0"/>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u w:val="single"/>
        </w:rPr>
        <w:t>Skin</w:t>
      </w:r>
      <w:r>
        <w:rPr>
          <w:spacing w:val="-6"/>
          <w:u w:val="single"/>
        </w:rPr>
        <w:t> </w:t>
      </w:r>
      <w:r>
        <w:rPr>
          <w:spacing w:val="-2"/>
          <w:u w:val="single"/>
        </w:rPr>
        <w:t>sensitisation</w:t>
      </w:r>
    </w:p>
    <w:p>
      <w:pPr>
        <w:pStyle w:val="BodyText"/>
        <w:tabs>
          <w:tab w:pos="2898" w:val="left" w:leader="none"/>
        </w:tabs>
        <w:spacing w:before="88"/>
        <w:ind w:left="374"/>
      </w:pPr>
      <w:r>
        <w:rPr>
          <w:b/>
        </w:rPr>
        <w:t>Skin</w:t>
      </w:r>
      <w:r>
        <w:rPr>
          <w:b/>
          <w:spacing w:val="-6"/>
        </w:rPr>
        <w:t> </w:t>
      </w:r>
      <w:r>
        <w:rPr>
          <w:b/>
          <w:spacing w:val="-2"/>
        </w:rPr>
        <w:t>sensitisation</w:t>
      </w:r>
      <w:r>
        <w:rPr>
          <w:b/>
        </w:rPr>
        <w:tab/>
      </w:r>
      <w:r>
        <w:rPr/>
        <w:t>May</w:t>
      </w:r>
      <w:r>
        <w:rPr>
          <w:spacing w:val="-5"/>
        </w:rPr>
        <w:t> </w:t>
      </w:r>
      <w:r>
        <w:rPr/>
        <w:t>cause</w:t>
      </w:r>
      <w:r>
        <w:rPr>
          <w:spacing w:val="-5"/>
        </w:rPr>
        <w:t> </w:t>
      </w:r>
      <w:r>
        <w:rPr/>
        <w:t>skin</w:t>
      </w:r>
      <w:r>
        <w:rPr>
          <w:spacing w:val="-5"/>
        </w:rPr>
        <w:t> </w:t>
      </w:r>
      <w:r>
        <w:rPr/>
        <w:t>sensitisation</w:t>
      </w:r>
      <w:r>
        <w:rPr>
          <w:spacing w:val="-5"/>
        </w:rPr>
        <w:t> </w:t>
      </w:r>
      <w:r>
        <w:rPr/>
        <w:t>or</w:t>
      </w:r>
      <w:r>
        <w:rPr>
          <w:spacing w:val="-5"/>
        </w:rPr>
        <w:t> </w:t>
      </w:r>
      <w:r>
        <w:rPr/>
        <w:t>allergic</w:t>
      </w:r>
      <w:r>
        <w:rPr>
          <w:spacing w:val="-5"/>
        </w:rPr>
        <w:t> </w:t>
      </w:r>
      <w:r>
        <w:rPr/>
        <w:t>reactions</w:t>
      </w:r>
      <w:r>
        <w:rPr>
          <w:spacing w:val="-5"/>
        </w:rPr>
        <w:t> </w:t>
      </w:r>
      <w:r>
        <w:rPr/>
        <w:t>in</w:t>
      </w:r>
      <w:r>
        <w:rPr>
          <w:spacing w:val="-5"/>
        </w:rPr>
        <w:t> </w:t>
      </w:r>
      <w:r>
        <w:rPr/>
        <w:t>sensitive</w:t>
      </w:r>
      <w:r>
        <w:rPr>
          <w:spacing w:val="-5"/>
        </w:rPr>
        <w:t> </w:t>
      </w:r>
      <w:r>
        <w:rPr>
          <w:spacing w:val="-2"/>
        </w:rPr>
        <w:t>individuals.</w:t>
      </w:r>
    </w:p>
    <w:p>
      <w:pPr>
        <w:pStyle w:val="BodyText"/>
        <w:spacing w:before="4"/>
      </w:pPr>
    </w:p>
    <w:p>
      <w:pPr>
        <w:pStyle w:val="Heading2"/>
        <w:spacing w:before="1"/>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spacing w:val="-2"/>
          <w:u w:val="single"/>
        </w:rPr>
        <w:t>Carcinogenicity</w:t>
      </w:r>
    </w:p>
    <w:p>
      <w:pPr>
        <w:pStyle w:val="BodyText"/>
        <w:tabs>
          <w:tab w:pos="2898" w:val="left" w:leader="none"/>
        </w:tabs>
        <w:spacing w:before="89"/>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tabs>
          <w:tab w:pos="2898" w:val="left" w:leader="none"/>
        </w:tabs>
        <w:spacing w:line="297" w:lineRule="auto" w:before="188"/>
        <w:ind w:left="2899" w:right="783" w:hanging="2525"/>
      </w:pPr>
      <w:r>
        <w:rPr>
          <w:b/>
        </w:rPr>
        <w:t>IARC carcinogenicity</w:t>
        <w:tab/>
      </w:r>
      <w:r>
        <w:rPr/>
        <w:t>Contains</w:t>
      </w:r>
      <w:r>
        <w:rPr>
          <w:spacing w:val="-2"/>
        </w:rPr>
        <w:t> </w:t>
      </w:r>
      <w:r>
        <w:rPr/>
        <w:t>a</w:t>
      </w:r>
      <w:r>
        <w:rPr>
          <w:spacing w:val="-2"/>
        </w:rPr>
        <w:t> </w:t>
      </w:r>
      <w:r>
        <w:rPr/>
        <w:t>substance/a</w:t>
      </w:r>
      <w:r>
        <w:rPr>
          <w:spacing w:val="-2"/>
        </w:rPr>
        <w:t> </w:t>
      </w:r>
      <w:r>
        <w:rPr/>
        <w:t>group</w:t>
      </w:r>
      <w:r>
        <w:rPr>
          <w:spacing w:val="-2"/>
        </w:rPr>
        <w:t> </w:t>
      </w:r>
      <w:r>
        <w:rPr/>
        <w:t>of</w:t>
      </w:r>
      <w:r>
        <w:rPr>
          <w:spacing w:val="-3"/>
        </w:rPr>
        <w:t> </w:t>
      </w:r>
      <w:r>
        <w:rPr/>
        <w:t>substances</w:t>
      </w:r>
      <w:r>
        <w:rPr>
          <w:spacing w:val="-2"/>
        </w:rPr>
        <w:t> </w:t>
      </w:r>
      <w:r>
        <w:rPr/>
        <w:t>which</w:t>
      </w:r>
      <w:r>
        <w:rPr>
          <w:spacing w:val="-2"/>
        </w:rPr>
        <w:t> </w:t>
      </w:r>
      <w:r>
        <w:rPr/>
        <w:t>may</w:t>
      </w:r>
      <w:r>
        <w:rPr>
          <w:spacing w:val="-2"/>
        </w:rPr>
        <w:t> </w:t>
      </w:r>
      <w:r>
        <w:rPr/>
        <w:t>cause</w:t>
      </w:r>
      <w:r>
        <w:rPr>
          <w:spacing w:val="-2"/>
        </w:rPr>
        <w:t> </w:t>
      </w:r>
      <w:r>
        <w:rPr/>
        <w:t>cancer.</w:t>
      </w:r>
      <w:r>
        <w:rPr>
          <w:spacing w:val="-3"/>
        </w:rPr>
        <w:t> </w:t>
      </w:r>
      <w:r>
        <w:rPr/>
        <w:t>IARC</w:t>
      </w:r>
      <w:r>
        <w:rPr>
          <w:spacing w:val="-2"/>
        </w:rPr>
        <w:t> </w:t>
      </w:r>
      <w:r>
        <w:rPr/>
        <w:t>Group</w:t>
      </w:r>
      <w:r>
        <w:rPr>
          <w:spacing w:val="-2"/>
        </w:rPr>
        <w:t> </w:t>
      </w:r>
      <w:r>
        <w:rPr/>
        <w:t>1 Carcinogenic to humans.</w:t>
      </w:r>
    </w:p>
    <w:p>
      <w:pPr>
        <w:pStyle w:val="Heading2"/>
        <w:spacing w:before="159"/>
      </w:pPr>
      <w:r>
        <w:rPr>
          <w:spacing w:val="-2"/>
          <w:u w:val="single"/>
        </w:rPr>
        <w:t>Reproductive</w:t>
      </w:r>
      <w:r>
        <w:rPr>
          <w:spacing w:val="3"/>
          <w:u w:val="single"/>
        </w:rPr>
        <w:t> </w:t>
      </w:r>
      <w:r>
        <w:rPr>
          <w:spacing w:val="-2"/>
          <w:u w:val="single"/>
        </w:rPr>
        <w:t>toxicity</w:t>
      </w:r>
    </w:p>
    <w:p>
      <w:pPr>
        <w:spacing w:before="88"/>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spacing w:before="0"/>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pStyle w:val="BodyText"/>
        <w:tabs>
          <w:tab w:pos="2898" w:val="left" w:leader="none"/>
        </w:tabs>
        <w:spacing w:before="189"/>
        <w:ind w:left="374"/>
      </w:pPr>
      <w:r>
        <w:rPr>
          <w:b/>
          <w:spacing w:val="-2"/>
        </w:rPr>
        <w:t>Ingestion</w:t>
      </w:r>
      <w:r>
        <w:rPr>
          <w:b/>
        </w:rPr>
        <w:tab/>
      </w:r>
      <w:r>
        <w:rPr/>
        <w:t>May</w:t>
      </w:r>
      <w:r>
        <w:rPr>
          <w:spacing w:val="-6"/>
        </w:rPr>
        <w:t> </w:t>
      </w:r>
      <w:r>
        <w:rPr/>
        <w:t>cause</w:t>
      </w:r>
      <w:r>
        <w:rPr>
          <w:spacing w:val="-5"/>
        </w:rPr>
        <w:t> </w:t>
      </w:r>
      <w:r>
        <w:rPr/>
        <w:t>sensitisation</w:t>
      </w:r>
      <w:r>
        <w:rPr>
          <w:spacing w:val="-5"/>
        </w:rPr>
        <w:t> </w:t>
      </w:r>
      <w:r>
        <w:rPr/>
        <w:t>or</w:t>
      </w:r>
      <w:r>
        <w:rPr>
          <w:spacing w:val="-6"/>
        </w:rPr>
        <w:t> </w:t>
      </w:r>
      <w:r>
        <w:rPr/>
        <w:t>allergic</w:t>
      </w:r>
      <w:r>
        <w:rPr>
          <w:spacing w:val="-5"/>
        </w:rPr>
        <w:t> </w:t>
      </w:r>
      <w:r>
        <w:rPr/>
        <w:t>reactions</w:t>
      </w:r>
      <w:r>
        <w:rPr>
          <w:spacing w:val="-5"/>
        </w:rPr>
        <w:t> </w:t>
      </w:r>
      <w:r>
        <w:rPr/>
        <w:t>in</w:t>
      </w:r>
      <w:r>
        <w:rPr>
          <w:spacing w:val="-6"/>
        </w:rPr>
        <w:t> </w:t>
      </w:r>
      <w:r>
        <w:rPr/>
        <w:t>sensitive</w:t>
      </w:r>
      <w:r>
        <w:rPr>
          <w:spacing w:val="-5"/>
        </w:rPr>
        <w:t> </w:t>
      </w:r>
      <w:r>
        <w:rPr/>
        <w:t>individuals.</w:t>
      </w:r>
      <w:r>
        <w:rPr>
          <w:spacing w:val="-6"/>
        </w:rPr>
        <w:t> </w:t>
      </w:r>
      <w:r>
        <w:rPr/>
        <w:t>May</w:t>
      </w:r>
      <w:r>
        <w:rPr>
          <w:spacing w:val="-6"/>
        </w:rPr>
        <w:t> </w:t>
      </w:r>
      <w:r>
        <w:rPr/>
        <w:t>cause</w:t>
      </w:r>
      <w:r>
        <w:rPr>
          <w:spacing w:val="-5"/>
        </w:rPr>
        <w:t> </w:t>
      </w:r>
      <w:r>
        <w:rPr>
          <w:spacing w:val="-2"/>
        </w:rPr>
        <w:t>irritation.</w:t>
      </w:r>
    </w:p>
    <w:p>
      <w:pPr>
        <w:pStyle w:val="BodyText"/>
        <w:spacing w:after="0"/>
        <w:sectPr>
          <w:type w:val="continuous"/>
          <w:pgSz w:w="11900" w:h="16840"/>
          <w:pgMar w:header="458" w:footer="571" w:top="1020" w:bottom="760" w:left="566" w:right="850"/>
        </w:sectPr>
      </w:pPr>
    </w:p>
    <w:p>
      <w:pPr>
        <w:pStyle w:val="Heading1"/>
      </w:pPr>
      <w:r>
        <w:rPr/>
        <w:t>Truckin</w:t>
      </w:r>
      <w:r>
        <w:rPr>
          <w:spacing w:val="-12"/>
        </w:rPr>
        <w:t> </w:t>
      </w:r>
      <w:r>
        <w:rPr>
          <w:spacing w:val="-4"/>
        </w:rPr>
        <w:t>Blue</w:t>
      </w:r>
    </w:p>
    <w:p>
      <w:pPr>
        <w:pStyle w:val="BodyText"/>
        <w:spacing w:before="244"/>
        <w:rPr>
          <w:b/>
          <w:sz w:val="24"/>
        </w:rPr>
      </w:pPr>
    </w:p>
    <w:p>
      <w:pPr>
        <w:pStyle w:val="BodyText"/>
        <w:tabs>
          <w:tab w:pos="2898" w:val="left" w:leader="none"/>
        </w:tabs>
        <w:spacing w:line="297" w:lineRule="auto"/>
        <w:ind w:left="2899" w:right="105" w:hanging="2525"/>
      </w:pPr>
      <w:r>
        <w:rPr>
          <w:b/>
        </w:rPr>
        <w:t>Skin Contact</w:t>
        <w:tab/>
      </w:r>
      <w:r>
        <w:rPr/>
        <w:t>May</w:t>
      </w:r>
      <w:r>
        <w:rPr>
          <w:spacing w:val="-3"/>
        </w:rPr>
        <w:t> </w:t>
      </w:r>
      <w:r>
        <w:rPr/>
        <w:t>cause</w:t>
      </w:r>
      <w:r>
        <w:rPr>
          <w:spacing w:val="-3"/>
        </w:rPr>
        <w:t> </w:t>
      </w:r>
      <w:r>
        <w:rPr/>
        <w:t>skin</w:t>
      </w:r>
      <w:r>
        <w:rPr>
          <w:spacing w:val="-3"/>
        </w:rPr>
        <w:t> </w:t>
      </w:r>
      <w:r>
        <w:rPr/>
        <w:t>sensitisation</w:t>
      </w:r>
      <w:r>
        <w:rPr>
          <w:spacing w:val="-3"/>
        </w:rPr>
        <w:t> </w:t>
      </w:r>
      <w:r>
        <w:rPr/>
        <w:t>or</w:t>
      </w:r>
      <w:r>
        <w:rPr>
          <w:spacing w:val="-3"/>
        </w:rPr>
        <w:t> </w:t>
      </w:r>
      <w:r>
        <w:rPr/>
        <w:t>allergic</w:t>
      </w:r>
      <w:r>
        <w:rPr>
          <w:spacing w:val="-3"/>
        </w:rPr>
        <w:t> </w:t>
      </w:r>
      <w:r>
        <w:rPr/>
        <w:t>reactions</w:t>
      </w:r>
      <w:r>
        <w:rPr>
          <w:spacing w:val="-3"/>
        </w:rPr>
        <w:t> </w:t>
      </w:r>
      <w:r>
        <w:rPr/>
        <w:t>in</w:t>
      </w:r>
      <w:r>
        <w:rPr>
          <w:spacing w:val="-3"/>
        </w:rPr>
        <w:t> </w:t>
      </w:r>
      <w:r>
        <w:rPr/>
        <w:t>sensitive</w:t>
      </w:r>
      <w:r>
        <w:rPr>
          <w:spacing w:val="-3"/>
        </w:rPr>
        <w:t> </w:t>
      </w:r>
      <w:r>
        <w:rPr/>
        <w:t>individuals.</w:t>
      </w:r>
      <w:r>
        <w:rPr>
          <w:spacing w:val="-4"/>
        </w:rPr>
        <w:t> </w:t>
      </w:r>
      <w:r>
        <w:rPr/>
        <w:t>Redness.</w:t>
      </w:r>
      <w:r>
        <w:rPr>
          <w:spacing w:val="-4"/>
        </w:rPr>
        <w:t> </w:t>
      </w:r>
      <w:r>
        <w:rPr/>
        <w:t>Irritating</w:t>
      </w:r>
      <w:r>
        <w:rPr>
          <w:spacing w:val="-3"/>
        </w:rPr>
        <w:t> </w:t>
      </w:r>
      <w:r>
        <w:rPr/>
        <w:t>to </w:t>
      </w:r>
      <w:r>
        <w:rPr>
          <w:spacing w:val="-2"/>
        </w:rPr>
        <w:t>skin.</w:t>
      </w:r>
    </w:p>
    <w:p>
      <w:pPr>
        <w:pStyle w:val="BodyText"/>
        <w:tabs>
          <w:tab w:pos="2898" w:val="left" w:leader="none"/>
        </w:tabs>
        <w:spacing w:line="297" w:lineRule="auto" w:before="139"/>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tabs>
          <w:tab w:pos="2898" w:val="left" w:leader="none"/>
        </w:tabs>
        <w:spacing w:before="1"/>
        <w:ind w:left="374" w:right="0" w:firstLine="0"/>
        <w:jc w:val="left"/>
        <w:rPr>
          <w:sz w:val="18"/>
        </w:rPr>
      </w:pPr>
      <w:r>
        <w:rPr>
          <w:b/>
          <w:sz w:val="18"/>
        </w:rPr>
        <w:t>Medical</w:t>
      </w:r>
      <w:r>
        <w:rPr>
          <w:b/>
          <w:spacing w:val="-12"/>
          <w:sz w:val="18"/>
        </w:rPr>
        <w:t> </w:t>
      </w:r>
      <w:r>
        <w:rPr>
          <w:b/>
          <w:spacing w:val="-2"/>
          <w:sz w:val="18"/>
        </w:rPr>
        <w:t>considerations</w:t>
      </w:r>
      <w:r>
        <w:rPr>
          <w:b/>
          <w:sz w:val="18"/>
        </w:rPr>
        <w:tab/>
      </w:r>
      <w:r>
        <w:rPr>
          <w:sz w:val="18"/>
        </w:rPr>
        <w:t>Skin</w:t>
      </w:r>
      <w:r>
        <w:rPr>
          <w:spacing w:val="-4"/>
          <w:sz w:val="18"/>
        </w:rPr>
        <w:t> </w:t>
      </w:r>
      <w:r>
        <w:rPr>
          <w:sz w:val="18"/>
        </w:rPr>
        <w:t>disorders</w:t>
      </w:r>
      <w:r>
        <w:rPr>
          <w:spacing w:val="-3"/>
          <w:sz w:val="18"/>
        </w:rPr>
        <w:t> </w:t>
      </w:r>
      <w:r>
        <w:rPr>
          <w:sz w:val="18"/>
        </w:rPr>
        <w:t>and</w:t>
      </w:r>
      <w:r>
        <w:rPr>
          <w:spacing w:val="-3"/>
          <w:sz w:val="18"/>
        </w:rPr>
        <w:t> </w:t>
      </w:r>
      <w:r>
        <w:rPr>
          <w:spacing w:val="-2"/>
          <w:sz w:val="18"/>
        </w:rPr>
        <w:t>allergies.</w:t>
      </w:r>
    </w:p>
    <w:p>
      <w:pPr>
        <w:pStyle w:val="BodyText"/>
        <w:spacing w:before="9"/>
        <w:rPr>
          <w:sz w:val="11"/>
        </w:rPr>
      </w:pPr>
      <w:r>
        <w:rPr>
          <w:sz w:val="11"/>
        </w:rPr>
        <mc:AlternateContent>
          <mc:Choice Requires="wps">
            <w:drawing>
              <wp:anchor distT="0" distB="0" distL="0" distR="0" allowOverlap="1" layoutInCell="1" locked="0" behindDoc="1" simplePos="0" relativeHeight="487593984">
                <wp:simplePos x="0" y="0"/>
                <wp:positionH relativeFrom="page">
                  <wp:posOffset>571500</wp:posOffset>
                </wp:positionH>
                <wp:positionV relativeFrom="paragraph">
                  <wp:posOffset>103304</wp:posOffset>
                </wp:positionV>
                <wp:extent cx="6413500" cy="1905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2: Ecological information" w:id="46"/>
                            <w:bookmarkEnd w:id="46"/>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8.134180pt;width:505pt;height:15pt;mso-position-horizontal-relative:page;mso-position-vertical-relative:paragraph;z-index:-15722496;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12: Ecological information" w:id="47"/>
                      <w:bookmarkEnd w:id="47"/>
                      <w:r>
                        <w:rPr>
                          <w:color w:val="000000"/>
                        </w:rPr>
                      </w: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290" w:hanging="2525"/>
      </w:pPr>
      <w:r>
        <w:rPr>
          <w:b/>
          <w:spacing w:val="-2"/>
        </w:rPr>
        <w:t>Ecotoxicity</w:t>
      </w:r>
      <w:r>
        <w:rPr>
          <w:b/>
        </w:rPr>
        <w:tab/>
      </w:r>
      <w:r>
        <w:rPr/>
        <w:t>Not</w:t>
      </w:r>
      <w:r>
        <w:rPr>
          <w:spacing w:val="-3"/>
        </w:rPr>
        <w:t> </w:t>
      </w:r>
      <w:r>
        <w:rPr/>
        <w:t>regarded</w:t>
      </w:r>
      <w:r>
        <w:rPr>
          <w:spacing w:val="-2"/>
        </w:rPr>
        <w:t> </w:t>
      </w:r>
      <w:r>
        <w:rPr/>
        <w:t>as</w:t>
      </w:r>
      <w:r>
        <w:rPr>
          <w:spacing w:val="-2"/>
        </w:rPr>
        <w:t> </w:t>
      </w:r>
      <w:r>
        <w:rPr/>
        <w:t>dangerous</w:t>
      </w:r>
      <w:r>
        <w:rPr>
          <w:spacing w:val="-2"/>
        </w:rPr>
        <w:t> </w:t>
      </w:r>
      <w:r>
        <w:rPr/>
        <w:t>for</w:t>
      </w:r>
      <w:r>
        <w:rPr>
          <w:spacing w:val="-2"/>
        </w:rPr>
        <w:t> </w:t>
      </w:r>
      <w:r>
        <w:rPr/>
        <w:t>the</w:t>
      </w:r>
      <w:r>
        <w:rPr>
          <w:spacing w:val="-2"/>
        </w:rPr>
        <w:t> </w:t>
      </w:r>
      <w:r>
        <w:rPr/>
        <w:t>environment.</w:t>
      </w:r>
      <w:r>
        <w:rPr>
          <w:spacing w:val="-3"/>
        </w:rPr>
        <w:t> </w:t>
      </w:r>
      <w:r>
        <w:rPr/>
        <w:t>However,</w:t>
      </w:r>
      <w:r>
        <w:rPr>
          <w:spacing w:val="-3"/>
        </w:rPr>
        <w:t> </w:t>
      </w:r>
      <w:r>
        <w:rPr/>
        <w:t>large</w:t>
      </w:r>
      <w:r>
        <w:rPr>
          <w:spacing w:val="-2"/>
        </w:rPr>
        <w:t> </w:t>
      </w:r>
      <w:r>
        <w:rPr/>
        <w:t>or</w:t>
      </w:r>
      <w:r>
        <w:rPr>
          <w:spacing w:val="-2"/>
        </w:rPr>
        <w:t> </w:t>
      </w:r>
      <w:r>
        <w:rPr/>
        <w:t>frequent</w:t>
      </w:r>
      <w:r>
        <w:rPr>
          <w:spacing w:val="-3"/>
        </w:rPr>
        <w:t> </w:t>
      </w:r>
      <w:r>
        <w:rPr/>
        <w:t>spills</w:t>
      </w:r>
      <w:r>
        <w:rPr>
          <w:spacing w:val="-2"/>
        </w:rPr>
        <w:t> </w:t>
      </w:r>
      <w:r>
        <w:rPr/>
        <w:t>may</w:t>
      </w:r>
      <w:r>
        <w:rPr>
          <w:spacing w:val="-2"/>
        </w:rPr>
        <w:t> </w:t>
      </w:r>
      <w:r>
        <w:rPr/>
        <w:t>have hazardous effects on the environment.</w:t>
      </w:r>
    </w:p>
    <w:p>
      <w:pPr>
        <w:tabs>
          <w:tab w:pos="2898" w:val="left" w:leader="none"/>
        </w:tabs>
        <w:spacing w:line="410" w:lineRule="atLeast" w:before="53"/>
        <w:ind w:left="374" w:right="2694" w:firstLine="0"/>
        <w:jc w:val="left"/>
        <w:rPr>
          <w:b/>
          <w:sz w:val="18"/>
        </w:rPr>
      </w:pPr>
      <w:r>
        <w:rPr>
          <w:b/>
          <w:spacing w:val="-2"/>
          <w:sz w:val="18"/>
        </w:rPr>
        <w:t>Toxicity</w:t>
      </w:r>
      <w:r>
        <w:rPr>
          <w:b/>
          <w:sz w:val="18"/>
        </w:rPr>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bookmarkStart w:name="Persistence and degradability" w:id="48"/>
      <w:bookmarkEnd w:id="48"/>
      <w:r>
        <w:rPr>
          <w:spacing w:val="-1"/>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0"/>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9"/>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8"/>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5"/>
      </w:pPr>
    </w:p>
    <w:p>
      <w:pPr>
        <w:pStyle w:val="Heading2"/>
        <w:spacing w:before="0"/>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4496">
                <wp:simplePos x="0" y="0"/>
                <wp:positionH relativeFrom="page">
                  <wp:posOffset>571500</wp:posOffset>
                </wp:positionH>
                <wp:positionV relativeFrom="paragraph">
                  <wp:posOffset>103322</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35664pt;width:505pt;height:15pt;mso-position-horizontal-relative:page;mso-position-vertical-relative:paragraph;z-index:-15721984;mso-wrap-distance-left:0;mso-wrap-distance-right:0" type="#_x0000_t202" id="docshape15"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tabs>
          <w:tab w:pos="2898" w:val="left" w:leader="none"/>
        </w:tabs>
        <w:spacing w:line="297" w:lineRule="auto" w:before="136"/>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5008">
                <wp:simplePos x="0" y="0"/>
                <wp:positionH relativeFrom="page">
                  <wp:posOffset>571500</wp:posOffset>
                </wp:positionH>
                <wp:positionV relativeFrom="paragraph">
                  <wp:posOffset>71127</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600586pt;width:505pt;height:15pt;mso-position-horizontal-relative:page;mso-position-vertical-relative:paragraph;z-index:-15721472;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spacing w:before="59"/>
        <w:ind w:left="374" w:right="0" w:firstLine="0"/>
        <w:jc w:val="left"/>
        <w:rPr>
          <w:b/>
          <w:sz w:val="18"/>
        </w:rPr>
      </w:pPr>
      <w:bookmarkStart w:name="Transport hazard class(es)" w:id="59"/>
      <w:bookmarkEnd w:id="59"/>
      <w:r>
        <w:rPr/>
      </w:r>
      <w:r>
        <w:rPr>
          <w:b/>
          <w:spacing w:val="-2"/>
          <w:sz w:val="18"/>
          <w:u w:val="single"/>
        </w:rPr>
        <w:t>Transport</w:t>
      </w:r>
      <w:r>
        <w:rPr>
          <w:b/>
          <w:spacing w:val="2"/>
          <w:sz w:val="18"/>
          <w:u w:val="single"/>
        </w:rPr>
        <w:t> </w:t>
      </w:r>
      <w:r>
        <w:rPr>
          <w:b/>
          <w:spacing w:val="-2"/>
          <w:sz w:val="18"/>
          <w:u w:val="single"/>
        </w:rPr>
        <w:t>hazard</w:t>
      </w:r>
      <w:r>
        <w:rPr>
          <w:b/>
          <w:spacing w:val="3"/>
          <w:sz w:val="18"/>
          <w:u w:val="single"/>
        </w:rPr>
        <w:t> </w:t>
      </w:r>
      <w:r>
        <w:rPr>
          <w:b/>
          <w:spacing w:val="-2"/>
          <w:sz w:val="18"/>
          <w:u w:val="single"/>
        </w:rPr>
        <w:t>class(es)</w:t>
      </w:r>
    </w:p>
    <w:p>
      <w:pPr>
        <w:spacing w:after="0"/>
        <w:jc w:val="left"/>
        <w:rPr>
          <w:b/>
          <w:sz w:val="18"/>
        </w:rPr>
        <w:sectPr>
          <w:pgSz w:w="11900" w:h="16840"/>
          <w:pgMar w:header="458" w:footer="571" w:top="1020" w:bottom="760" w:left="566" w:right="850"/>
        </w:sectPr>
      </w:pPr>
    </w:p>
    <w:p>
      <w:pPr>
        <w:pStyle w:val="Heading1"/>
      </w:pPr>
      <w:r>
        <w:rPr/>
        <w:t>Truckin</w:t>
      </w:r>
      <w:r>
        <w:rPr>
          <w:spacing w:val="-12"/>
        </w:rPr>
        <w:t> </w:t>
      </w:r>
      <w:r>
        <w:rPr>
          <w:spacing w:val="-4"/>
        </w:rPr>
        <w:t>Blue</w:t>
      </w:r>
    </w:p>
    <w:p>
      <w:pPr>
        <w:pStyle w:val="BodyText"/>
        <w:spacing w:before="38"/>
        <w:rPr>
          <w:b/>
          <w:sz w:val="24"/>
        </w:rPr>
      </w:pPr>
    </w:p>
    <w:p>
      <w:pPr>
        <w:spacing w:line="410" w:lineRule="atLeast" w:before="0"/>
        <w:ind w:left="374" w:right="6982" w:firstLine="0"/>
        <w:jc w:val="left"/>
        <w:rPr>
          <w:b/>
          <w:sz w:val="18"/>
        </w:rPr>
      </w:pPr>
      <w:r>
        <w:rPr>
          <w:sz w:val="18"/>
        </w:rPr>
        <w:t>No</w:t>
      </w:r>
      <w:r>
        <w:rPr>
          <w:spacing w:val="-9"/>
          <w:sz w:val="18"/>
        </w:rPr>
        <w:t> </w:t>
      </w:r>
      <w:r>
        <w:rPr>
          <w:sz w:val="18"/>
        </w:rPr>
        <w:t>transport</w:t>
      </w:r>
      <w:r>
        <w:rPr>
          <w:spacing w:val="-10"/>
          <w:sz w:val="18"/>
        </w:rPr>
        <w:t> </w:t>
      </w:r>
      <w:r>
        <w:rPr>
          <w:sz w:val="18"/>
        </w:rPr>
        <w:t>warning</w:t>
      </w:r>
      <w:r>
        <w:rPr>
          <w:spacing w:val="-9"/>
          <w:sz w:val="18"/>
        </w:rPr>
        <w:t> </w:t>
      </w:r>
      <w:r>
        <w:rPr>
          <w:sz w:val="18"/>
        </w:rPr>
        <w:t>sign</w:t>
      </w:r>
      <w:r>
        <w:rPr>
          <w:spacing w:val="-9"/>
          <w:sz w:val="18"/>
        </w:rPr>
        <w:t> </w:t>
      </w:r>
      <w:r>
        <w:rPr>
          <w:sz w:val="18"/>
        </w:rPr>
        <w:t>required. </w:t>
      </w:r>
      <w:bookmarkStart w:name="Packing group" w:id="60"/>
      <w:bookmarkEnd w:id="60"/>
      <w:r>
        <w:rPr>
          <w:spacing w:val="-1"/>
          <w:w w:val="99"/>
          <w:sz w:val="18"/>
        </w:rPr>
      </w:r>
      <w:r>
        <w:rPr>
          <w:b/>
          <w:sz w:val="18"/>
          <w:u w:val="single"/>
        </w:rPr>
        <w:t>Packing group</w:t>
      </w:r>
    </w:p>
    <w:p>
      <w:pPr>
        <w:pStyle w:val="BodyText"/>
        <w:spacing w:before="150"/>
        <w:ind w:left="374"/>
      </w:pPr>
      <w:r>
        <w:rPr/>
        <w:t>Not</w:t>
      </w:r>
      <w:r>
        <w:rPr>
          <w:spacing w:val="-1"/>
        </w:rPr>
        <w:t> </w:t>
      </w:r>
      <w:r>
        <w:rPr>
          <w:spacing w:val="-2"/>
        </w:rPr>
        <w:t>applicable.</w:t>
      </w:r>
    </w:p>
    <w:p>
      <w:pPr>
        <w:pStyle w:val="BodyText"/>
        <w:spacing w:before="4"/>
      </w:pPr>
    </w:p>
    <w:p>
      <w:pPr>
        <w:pStyle w:val="Heading2"/>
        <w:spacing w:before="1"/>
      </w:pPr>
      <w:bookmarkStart w:name="Environmental hazards" w:id="61"/>
      <w:bookmarkEnd w:id="61"/>
      <w:r>
        <w:rPr>
          <w:b w:val="0"/>
        </w:rPr>
      </w:r>
      <w:r>
        <w:rPr>
          <w:spacing w:val="-2"/>
          <w:u w:val="single"/>
        </w:rPr>
        <w:t>Environmental</w:t>
      </w:r>
      <w:r>
        <w:rPr>
          <w:spacing w:val="2"/>
          <w:u w:val="single"/>
        </w:rPr>
        <w:t> </w:t>
      </w:r>
      <w:r>
        <w:rPr>
          <w:spacing w:val="-2"/>
          <w:u w:val="single"/>
        </w:rPr>
        <w:t>hazards</w:t>
      </w:r>
    </w:p>
    <w:p>
      <w:pPr>
        <w:spacing w:line="307" w:lineRule="auto" w:before="166"/>
        <w:ind w:left="374" w:right="5732"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0"/>
        <w:ind w:left="374" w:right="7807" w:firstLine="0"/>
        <w:jc w:val="left"/>
        <w:rPr>
          <w:sz w:val="18"/>
        </w:rPr>
      </w:pPr>
      <w:bookmarkStart w:name="Special precautions for user" w:id="62"/>
      <w:bookmarkEnd w:id="62"/>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1" name="Textbox 21"/>
                <wp:cNvGraphicFramePr>
                  <a:graphicFrameLocks/>
                </wp:cNvGraphicFramePr>
                <a:graphic>
                  <a:graphicData uri="http://schemas.microsoft.com/office/word/2010/wordprocessingShape">
                    <wps:wsp>
                      <wps:cNvPr id="21" name="Textbox 21"/>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7"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6032">
                <wp:simplePos x="0" y="0"/>
                <wp:positionH relativeFrom="page">
                  <wp:posOffset>571500</wp:posOffset>
                </wp:positionH>
                <wp:positionV relativeFrom="paragraph">
                  <wp:posOffset>128441</wp:posOffset>
                </wp:positionV>
                <wp:extent cx="6413500" cy="1905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20448;mso-wrap-distance-left:0;mso-wrap-distance-right:0" type="#_x0000_t202" id="docshape18"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444500</wp:posOffset>
                </wp:positionH>
                <wp:positionV relativeFrom="paragraph">
                  <wp:posOffset>77812</wp:posOffset>
                </wp:positionV>
                <wp:extent cx="6350" cy="45974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6350" cy="459740"/>
                        </a:xfrm>
                        <a:custGeom>
                          <a:avLst/>
                          <a:gdLst/>
                          <a:ahLst/>
                          <a:cxnLst/>
                          <a:rect l="l" t="t" r="r" b="b"/>
                          <a:pathLst>
                            <a:path w="6350" h="459740">
                              <a:moveTo>
                                <a:pt x="0" y="0"/>
                              </a:moveTo>
                              <a:lnTo>
                                <a:pt x="6350" y="0"/>
                              </a:lnTo>
                              <a:lnTo>
                                <a:pt x="6350" y="210820"/>
                              </a:lnTo>
                              <a:lnTo>
                                <a:pt x="0" y="210820"/>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7344" id="docshape19"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30/01/2026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7</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19/01/2026</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4830</w:t>
      </w:r>
    </w:p>
    <w:p>
      <w:pPr>
        <w:pStyle w:val="BodyText"/>
        <w:tabs>
          <w:tab w:pos="2898" w:val="left" w:leader="none"/>
        </w:tabs>
        <w:spacing w:line="297" w:lineRule="auto" w:before="188"/>
        <w:ind w:left="2899" w:right="145"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524" w:val="left" w:leader="none"/>
        </w:tabs>
        <w:spacing w:before="138"/>
        <w:ind w:left="0" w:right="5384" w:firstLine="0"/>
        <w:jc w:val="righ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right="5313"/>
        <w:jc w:val="right"/>
      </w:pPr>
      <w:r>
        <w:rPr/>
        <w:t>H402</w:t>
      </w:r>
      <w:r>
        <w:rPr>
          <w:spacing w:val="-4"/>
        </w:rPr>
        <w:t> </w:t>
      </w:r>
      <w:r>
        <w:rPr/>
        <w:t>Harmful</w:t>
      </w:r>
      <w:r>
        <w:rPr>
          <w:spacing w:val="-4"/>
        </w:rPr>
        <w:t> </w:t>
      </w:r>
      <w:r>
        <w:rPr/>
        <w:t>to</w:t>
      </w:r>
      <w:r>
        <w:rPr>
          <w:spacing w:val="-3"/>
        </w:rPr>
        <w:t> </w:t>
      </w:r>
      <w:r>
        <w:rPr/>
        <w:t>aquatic</w:t>
      </w:r>
      <w:r>
        <w:rPr>
          <w:spacing w:val="-4"/>
        </w:rPr>
        <w:t> </w:t>
      </w:r>
      <w:r>
        <w:rPr>
          <w:spacing w:val="-2"/>
        </w:rPr>
        <w:t>life.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1"/>
      </w:pPr>
    </w:p>
    <w:p>
      <w:pPr>
        <w:pStyle w:val="BodyText"/>
        <w:spacing w:line="211" w:lineRule="auto"/>
        <w:ind w:left="374" w:right="105"/>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type w:val="continuous"/>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6032">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40448"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274496">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41984"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5008">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7</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41472"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7</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75520">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19/01/2026</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40960"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19/01/2026</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2026-02-11T05:12:47Z</dcterms:created>
  <dcterms:modified xsi:type="dcterms:W3CDTF">2026-02-11T05:12:47Z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